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8"/>
        <w:gridCol w:w="1247"/>
        <w:gridCol w:w="992"/>
        <w:gridCol w:w="992"/>
        <w:gridCol w:w="1985"/>
        <w:gridCol w:w="1985"/>
      </w:tblGrid>
      <w:tr w:rsidR="00424312" w:rsidTr="00424312">
        <w:trPr>
          <w:cantSplit/>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312" w:rsidRPr="00040BCA" w:rsidRDefault="00424312" w:rsidP="00424312">
            <w:pPr>
              <w:pStyle w:val="Title"/>
            </w:pPr>
            <w:r>
              <w:rPr>
                <w:noProof/>
                <w:lang w:eastAsia="en-AU"/>
              </w:rPr>
              <w:drawing>
                <wp:inline distT="0" distB="0" distL="0" distR="0" wp14:anchorId="026488DD" wp14:editId="65E3435A">
                  <wp:extent cx="1385924" cy="587257"/>
                  <wp:effectExtent l="0" t="0" r="5080" b="3810"/>
                  <wp:docPr id="2" name="Picture 2"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044" cy="587731"/>
                          </a:xfrm>
                          <a:prstGeom prst="rect">
                            <a:avLst/>
                          </a:prstGeom>
                          <a:noFill/>
                          <a:ln>
                            <a:noFill/>
                          </a:ln>
                        </pic:spPr>
                      </pic:pic>
                    </a:graphicData>
                  </a:graphic>
                </wp:inline>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24312" w:rsidRPr="007C003B" w:rsidRDefault="00EB6D88" w:rsidP="00424312">
            <w:pPr>
              <w:pStyle w:val="GuidelineName"/>
              <w:keepNext/>
              <w:framePr w:wrap="auto" w:vAnchor="margin" w:yAlign="inline"/>
              <w:spacing w:after="240"/>
              <w:ind w:right="-244"/>
              <w:rPr>
                <w:sz w:val="32"/>
              </w:rPr>
            </w:pPr>
            <w:r>
              <w:rPr>
                <w:sz w:val="32"/>
              </w:rPr>
              <w:t>New and refurbished lab checklist</w:t>
            </w:r>
            <w:r>
              <w:rPr>
                <w:sz w:val="32"/>
              </w:rPr>
              <w:br/>
              <w:t>SoMS_HS_042</w:t>
            </w:r>
          </w:p>
        </w:tc>
      </w:tr>
      <w:tr w:rsidR="00B74787" w:rsidTr="00424312">
        <w:trPr>
          <w:cantSplit/>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585C1D">
            <w:pPr>
              <w:pStyle w:val="Template-headertext"/>
              <w:spacing w:before="0" w:after="0"/>
              <w:rPr>
                <w:b/>
                <w:bCs/>
                <w:szCs w:val="18"/>
              </w:rPr>
            </w:pPr>
            <w:r>
              <w:rPr>
                <w:b/>
                <w:bCs/>
                <w:szCs w:val="18"/>
              </w:rPr>
              <w:t>Faculty/Division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3E4449">
            <w:pPr>
              <w:pStyle w:val="Template-headertext"/>
              <w:spacing w:before="0" w:after="0"/>
              <w:rPr>
                <w:b/>
                <w:bCs/>
                <w:szCs w:val="18"/>
              </w:rPr>
            </w:pPr>
            <w:r>
              <w:rPr>
                <w:b/>
                <w:bCs/>
                <w:szCs w:val="18"/>
              </w:rPr>
              <w:t>School/Unit</w:t>
            </w:r>
          </w:p>
        </w:tc>
      </w:tr>
      <w:tr w:rsidR="00B74787" w:rsidTr="00B74787">
        <w:trPr>
          <w:cantSplit/>
        </w:trPr>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Medicine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Medical Sciences</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Document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Initial issue date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Current version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Effective date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Next review date</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SoMS_HS_0</w:t>
            </w:r>
            <w:r w:rsidR="00EB6D88">
              <w:rPr>
                <w:iCs/>
                <w:szCs w:val="18"/>
              </w:rPr>
              <w:t>42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8560A" w:rsidRDefault="00EB6D88" w:rsidP="00BB7AB3">
            <w:pPr>
              <w:pStyle w:val="Template-headertext"/>
              <w:rPr>
                <w:iCs/>
                <w:szCs w:val="18"/>
              </w:rPr>
            </w:pPr>
            <w:r>
              <w:rPr>
                <w:iCs/>
                <w:szCs w:val="18"/>
              </w:rPr>
              <w:t>24/01/2013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8560A" w:rsidRDefault="00887175" w:rsidP="00BB7AB3">
            <w:pPr>
              <w:pStyle w:val="Template-headertext"/>
              <w:rPr>
                <w:iCs/>
                <w:szCs w:val="18"/>
              </w:rPr>
            </w:pPr>
            <w:r>
              <w:rPr>
                <w:iCs/>
                <w:szCs w:val="18"/>
              </w:rPr>
              <w:t>2</w:t>
            </w:r>
            <w:r w:rsidR="0046256F">
              <w:rPr>
                <w:iCs/>
                <w:szCs w:val="18"/>
              </w:rPr>
              <w:t>.</w:t>
            </w:r>
            <w:r w:rsidR="009A00BC">
              <w:rPr>
                <w:iCs/>
                <w:szCs w:val="18"/>
              </w:rPr>
              <w:t>0</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29/01/2018</w:t>
            </w:r>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29/01/2021</w:t>
            </w:r>
          </w:p>
        </w:tc>
      </w:tr>
    </w:tbl>
    <w:p w:rsidR="00915B57" w:rsidRDefault="00915B57" w:rsidP="00915B57">
      <w:pPr>
        <w:rPr>
          <w:rFonts w:ascii="Optima LT Std" w:hAnsi="Optima LT Std"/>
          <w:szCs w:val="20"/>
        </w:rPr>
      </w:pPr>
    </w:p>
    <w:p w:rsidR="00EB6D88" w:rsidRPr="009C6EF0" w:rsidRDefault="00EB6D88" w:rsidP="00EB6D88">
      <w:pPr>
        <w:rPr>
          <w:rFonts w:cs="Arial"/>
        </w:rPr>
      </w:pPr>
      <w:r w:rsidRPr="009C6EF0">
        <w:rPr>
          <w:rFonts w:cs="Arial"/>
        </w:rPr>
        <w:t xml:space="preserve">The purpose of this checklist is to provide guidance to Laboratory Heads/Managers on the main issues that should be addressed prior to starting up a new/refurbished lab carrying out biological, chemical, or radiation work. </w:t>
      </w:r>
    </w:p>
    <w:p w:rsidR="00EB6D88" w:rsidRPr="009C6EF0" w:rsidRDefault="00EB6D88" w:rsidP="00EB6D88">
      <w:pPr>
        <w:rPr>
          <w:rFonts w:cs="Arial"/>
        </w:rPr>
      </w:pPr>
    </w:p>
    <w:p w:rsidR="00EB6D88" w:rsidRPr="009C6EF0" w:rsidRDefault="00EB6D88" w:rsidP="00EB6D88">
      <w:pPr>
        <w:rPr>
          <w:rFonts w:cs="Arial"/>
        </w:rPr>
      </w:pPr>
      <w:r w:rsidRPr="009C6EF0">
        <w:rPr>
          <w:rFonts w:cs="Arial"/>
        </w:rPr>
        <w:t xml:space="preserve">Where there is a “no” answer you must use your judgement on whether or not to start operations without the item in place, consult your health and safety coordinator if you are unsure. Refer to the Australian Standards 2243 Safety in Laboratories for detailed advice on laboratory design. </w:t>
      </w:r>
    </w:p>
    <w:p w:rsidR="00EB6D88" w:rsidRPr="009C6EF0" w:rsidRDefault="00EB6D88" w:rsidP="00EB6D88">
      <w:pPr>
        <w:rPr>
          <w:rFonts w:cs="Arial"/>
        </w:rPr>
      </w:pPr>
    </w:p>
    <w:p w:rsidR="00EB6D88" w:rsidRPr="009C6EF0" w:rsidRDefault="00EB6D88" w:rsidP="00EB6D88">
      <w:pPr>
        <w:rPr>
          <w:rFonts w:cs="Arial"/>
        </w:rPr>
      </w:pPr>
      <w:r w:rsidRPr="009C6EF0">
        <w:rPr>
          <w:rFonts w:cs="Arial"/>
        </w:rPr>
        <w:t>This is separate to the process of certification for OGTR and Radiation work. A special inspection is required; contact the Biosafety Co-ordinator and/or Radiation Co-ordinator to arrange.</w:t>
      </w:r>
    </w:p>
    <w:p w:rsidR="00EB6D88" w:rsidRDefault="00EB6D88" w:rsidP="00EB6D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4961"/>
      </w:tblGrid>
      <w:tr w:rsidR="00EB6D88" w:rsidRPr="009C6EF0" w:rsidTr="00050F39">
        <w:trPr>
          <w:trHeight w:val="438"/>
        </w:trPr>
        <w:tc>
          <w:tcPr>
            <w:tcW w:w="4786" w:type="dxa"/>
            <w:gridSpan w:val="2"/>
            <w:vAlign w:val="center"/>
          </w:tcPr>
          <w:p w:rsidR="00EB6D88" w:rsidRPr="009C6EF0" w:rsidRDefault="00EB6D88" w:rsidP="00050F39">
            <w:pPr>
              <w:rPr>
                <w:rFonts w:cs="Arial"/>
              </w:rPr>
            </w:pPr>
            <w:r w:rsidRPr="009C6EF0">
              <w:rPr>
                <w:rFonts w:cs="Arial"/>
              </w:rPr>
              <w:t>Date checklist completed:</w:t>
            </w:r>
          </w:p>
        </w:tc>
        <w:tc>
          <w:tcPr>
            <w:tcW w:w="4961" w:type="dxa"/>
            <w:vAlign w:val="center"/>
          </w:tcPr>
          <w:p w:rsidR="00EB6D88" w:rsidRPr="009C6EF0" w:rsidRDefault="00EB6D88" w:rsidP="00050F39">
            <w:pPr>
              <w:rPr>
                <w:rFonts w:cs="Arial"/>
              </w:rPr>
            </w:pPr>
            <w:r w:rsidRPr="009C6EF0">
              <w:rPr>
                <w:rFonts w:cs="Arial"/>
              </w:rPr>
              <w:t>Date lab work due to begin:</w:t>
            </w:r>
          </w:p>
          <w:p w:rsidR="00EB6D88" w:rsidRPr="009C6EF0" w:rsidRDefault="00EB6D88" w:rsidP="00050F39">
            <w:pPr>
              <w:rPr>
                <w:rFonts w:cs="Arial"/>
              </w:rPr>
            </w:pPr>
          </w:p>
        </w:tc>
      </w:tr>
      <w:tr w:rsidR="00EB6D88" w:rsidRPr="009C6EF0" w:rsidTr="00050F39">
        <w:trPr>
          <w:trHeight w:val="438"/>
        </w:trPr>
        <w:tc>
          <w:tcPr>
            <w:tcW w:w="3227" w:type="dxa"/>
            <w:vAlign w:val="center"/>
          </w:tcPr>
          <w:p w:rsidR="00EB6D88" w:rsidRPr="009C6EF0" w:rsidRDefault="00EB6D88" w:rsidP="00050F39">
            <w:pPr>
              <w:rPr>
                <w:rFonts w:cs="Arial"/>
              </w:rPr>
            </w:pPr>
            <w:r w:rsidRPr="009C6EF0">
              <w:rPr>
                <w:rFonts w:cs="Arial"/>
              </w:rPr>
              <w:t>Responsible person for the area:</w:t>
            </w:r>
          </w:p>
        </w:tc>
        <w:tc>
          <w:tcPr>
            <w:tcW w:w="6520" w:type="dxa"/>
            <w:gridSpan w:val="2"/>
            <w:vAlign w:val="center"/>
          </w:tcPr>
          <w:p w:rsidR="00EB6D88" w:rsidRPr="009C6EF0" w:rsidRDefault="00EB6D88" w:rsidP="00050F39">
            <w:pPr>
              <w:rPr>
                <w:rFonts w:cs="Arial"/>
              </w:rPr>
            </w:pPr>
          </w:p>
        </w:tc>
      </w:tr>
    </w:tbl>
    <w:p w:rsidR="00EB6D88" w:rsidRPr="009C6EF0" w:rsidRDefault="00EB6D88" w:rsidP="00EB6D88">
      <w:pPr>
        <w:rPr>
          <w:rFonts w:cs="Arial"/>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126"/>
        <w:gridCol w:w="2551"/>
      </w:tblGrid>
      <w:tr w:rsidR="00EB6D88" w:rsidRPr="009C6EF0" w:rsidTr="00050F39">
        <w:trPr>
          <w:cantSplit/>
          <w:trHeight w:val="403"/>
        </w:trPr>
        <w:tc>
          <w:tcPr>
            <w:tcW w:w="2518" w:type="dxa"/>
          </w:tcPr>
          <w:p w:rsidR="00EB6D88" w:rsidRPr="009C6EF0" w:rsidRDefault="00EB6D88" w:rsidP="00050F39">
            <w:pPr>
              <w:rPr>
                <w:rFonts w:cs="Arial"/>
              </w:rPr>
            </w:pPr>
            <w:r w:rsidRPr="009C6EF0">
              <w:rPr>
                <w:rFonts w:cs="Arial"/>
              </w:rPr>
              <w:t>Faculty:</w:t>
            </w:r>
          </w:p>
        </w:tc>
        <w:tc>
          <w:tcPr>
            <w:tcW w:w="2552" w:type="dxa"/>
            <w:vAlign w:val="center"/>
          </w:tcPr>
          <w:p w:rsidR="00EB6D88" w:rsidRPr="009C6EF0" w:rsidRDefault="00EB6D88" w:rsidP="00050F39">
            <w:pPr>
              <w:rPr>
                <w:rFonts w:cs="Arial"/>
              </w:rPr>
            </w:pPr>
            <w:r w:rsidRPr="009C6EF0">
              <w:rPr>
                <w:rFonts w:cs="Arial"/>
              </w:rPr>
              <w:t>School:</w:t>
            </w:r>
          </w:p>
        </w:tc>
        <w:tc>
          <w:tcPr>
            <w:tcW w:w="2126" w:type="dxa"/>
            <w:vAlign w:val="center"/>
          </w:tcPr>
          <w:p w:rsidR="00EB6D88" w:rsidRPr="009C6EF0" w:rsidRDefault="00EB6D88" w:rsidP="00050F39">
            <w:pPr>
              <w:rPr>
                <w:rFonts w:cs="Arial"/>
              </w:rPr>
            </w:pPr>
            <w:r w:rsidRPr="009C6EF0">
              <w:rPr>
                <w:rFonts w:cs="Arial"/>
              </w:rPr>
              <w:t>Building:</w:t>
            </w:r>
          </w:p>
        </w:tc>
        <w:tc>
          <w:tcPr>
            <w:tcW w:w="2551" w:type="dxa"/>
            <w:vAlign w:val="center"/>
          </w:tcPr>
          <w:p w:rsidR="00EB6D88" w:rsidRPr="009C6EF0" w:rsidRDefault="00EB6D88" w:rsidP="00050F39">
            <w:pPr>
              <w:rPr>
                <w:rFonts w:cs="Arial"/>
              </w:rPr>
            </w:pPr>
            <w:r w:rsidRPr="009C6EF0">
              <w:rPr>
                <w:rFonts w:cs="Arial"/>
              </w:rPr>
              <w:t>Room number:</w:t>
            </w:r>
          </w:p>
        </w:tc>
      </w:tr>
    </w:tbl>
    <w:p w:rsidR="00EB6D88" w:rsidRPr="009C6EF0" w:rsidRDefault="00EB6D88" w:rsidP="00EB6D88">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520"/>
      </w:tblGrid>
      <w:tr w:rsidR="00EB6D88" w:rsidRPr="009C6EF0" w:rsidTr="00050F39">
        <w:trPr>
          <w:trHeight w:val="690"/>
        </w:trPr>
        <w:tc>
          <w:tcPr>
            <w:tcW w:w="3227" w:type="dxa"/>
          </w:tcPr>
          <w:p w:rsidR="00EB6D88" w:rsidRPr="009C6EF0" w:rsidRDefault="00EB6D88" w:rsidP="00050F39">
            <w:pPr>
              <w:rPr>
                <w:rFonts w:cs="Arial"/>
              </w:rPr>
            </w:pPr>
            <w:r w:rsidRPr="009C6EF0">
              <w:rPr>
                <w:rFonts w:cs="Arial"/>
              </w:rPr>
              <w:t>Brief description of tasks in the lab</w:t>
            </w:r>
          </w:p>
        </w:tc>
        <w:tc>
          <w:tcPr>
            <w:tcW w:w="6520" w:type="dxa"/>
          </w:tcPr>
          <w:p w:rsidR="00EB6D88" w:rsidRPr="009C6EF0" w:rsidRDefault="00EB6D88" w:rsidP="00050F39">
            <w:pPr>
              <w:rPr>
                <w:rFonts w:cs="Arial"/>
              </w:rPr>
            </w:pPr>
          </w:p>
          <w:p w:rsidR="00EB6D88" w:rsidRPr="009C6EF0" w:rsidRDefault="00EB6D88" w:rsidP="00050F39">
            <w:pPr>
              <w:ind w:firstLine="720"/>
              <w:rPr>
                <w:rFonts w:cs="Arial"/>
              </w:rPr>
            </w:pPr>
          </w:p>
        </w:tc>
      </w:tr>
    </w:tbl>
    <w:p w:rsidR="00EB6D88" w:rsidRPr="009C6EF0" w:rsidRDefault="00EB6D88" w:rsidP="00EB6D88">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754"/>
      </w:tblGrid>
      <w:tr w:rsidR="00EB6D88" w:rsidRPr="009C6EF0" w:rsidTr="00050F39">
        <w:tc>
          <w:tcPr>
            <w:tcW w:w="4927" w:type="dxa"/>
          </w:tcPr>
          <w:p w:rsidR="00EB6D88" w:rsidRPr="009C6EF0" w:rsidRDefault="00EB6D88" w:rsidP="00050F39">
            <w:pPr>
              <w:rPr>
                <w:rFonts w:cs="Arial"/>
              </w:rPr>
            </w:pPr>
            <w:r w:rsidRPr="009C6EF0">
              <w:rPr>
                <w:rFonts w:cs="Arial"/>
              </w:rPr>
              <w:t>OGTR Certification Reference (if applicable)</w:t>
            </w:r>
          </w:p>
        </w:tc>
        <w:tc>
          <w:tcPr>
            <w:tcW w:w="4820" w:type="dxa"/>
          </w:tcPr>
          <w:p w:rsidR="00EB6D88" w:rsidRPr="009C6EF0" w:rsidRDefault="00EB6D88" w:rsidP="00050F39">
            <w:pPr>
              <w:rPr>
                <w:rFonts w:cs="Arial"/>
                <w:sz w:val="16"/>
              </w:rPr>
            </w:pPr>
          </w:p>
        </w:tc>
      </w:tr>
      <w:tr w:rsidR="00EB6D88" w:rsidRPr="009C6EF0" w:rsidTr="00050F39">
        <w:tc>
          <w:tcPr>
            <w:tcW w:w="4927" w:type="dxa"/>
          </w:tcPr>
          <w:p w:rsidR="00EB6D88" w:rsidRPr="009C6EF0" w:rsidRDefault="00EB6D88" w:rsidP="00050F39">
            <w:pPr>
              <w:rPr>
                <w:rFonts w:cs="Arial"/>
              </w:rPr>
            </w:pPr>
            <w:r w:rsidRPr="009C6EF0">
              <w:rPr>
                <w:rFonts w:cs="Arial"/>
              </w:rPr>
              <w:t>Radiation Licence Reference (if applicable)</w:t>
            </w:r>
          </w:p>
        </w:tc>
        <w:tc>
          <w:tcPr>
            <w:tcW w:w="4820" w:type="dxa"/>
          </w:tcPr>
          <w:p w:rsidR="00EB6D88" w:rsidRPr="009C6EF0" w:rsidRDefault="00EB6D88" w:rsidP="00050F39">
            <w:pPr>
              <w:rPr>
                <w:rFonts w:cs="Arial"/>
                <w:sz w:val="16"/>
              </w:rPr>
            </w:pPr>
          </w:p>
        </w:tc>
      </w:tr>
    </w:tbl>
    <w:p w:rsidR="00EB6D88" w:rsidRPr="009C6EF0" w:rsidRDefault="00EB6D88" w:rsidP="00EB6D88">
      <w:pPr>
        <w:rPr>
          <w:rFonts w:cs="Arial"/>
          <w:sz w:val="16"/>
        </w:rPr>
      </w:pPr>
    </w:p>
    <w:p w:rsidR="00EB6D88" w:rsidRDefault="00EB6D88" w:rsidP="00EB6D88">
      <w:pPr>
        <w:rPr>
          <w:sz w:val="16"/>
        </w:rPr>
      </w:pPr>
    </w:p>
    <w:p w:rsidR="00EB6D88" w:rsidRDefault="00EB6D88" w:rsidP="00EB6D8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134"/>
      </w:tblGrid>
      <w:tr w:rsidR="00EB6D88" w:rsidRPr="009C6EF0" w:rsidTr="00050F39">
        <w:tc>
          <w:tcPr>
            <w:tcW w:w="8613" w:type="dxa"/>
            <w:vAlign w:val="center"/>
          </w:tcPr>
          <w:p w:rsidR="00EB6D88" w:rsidRPr="009C6EF0" w:rsidRDefault="00EB6D88" w:rsidP="00050F39">
            <w:pPr>
              <w:pStyle w:val="BodyText"/>
              <w:rPr>
                <w:rFonts w:cs="Arial"/>
              </w:rPr>
            </w:pPr>
            <w:r w:rsidRPr="009C6EF0">
              <w:rPr>
                <w:rFonts w:cs="Arial"/>
              </w:rPr>
              <w:t xml:space="preserve"> Items</w:t>
            </w:r>
          </w:p>
        </w:tc>
        <w:tc>
          <w:tcPr>
            <w:tcW w:w="1134" w:type="dxa"/>
            <w:vAlign w:val="center"/>
          </w:tcPr>
          <w:p w:rsidR="00EB6D88" w:rsidRPr="009C6EF0" w:rsidRDefault="00EB6D88" w:rsidP="00050F39">
            <w:pPr>
              <w:rPr>
                <w:rFonts w:cs="Arial"/>
                <w:b/>
              </w:rPr>
            </w:pPr>
            <w:r w:rsidRPr="009C6EF0">
              <w:rPr>
                <w:rFonts w:cs="Arial"/>
                <w:b/>
              </w:rPr>
              <w:t>Yes/No/</w:t>
            </w:r>
          </w:p>
          <w:p w:rsidR="00EB6D88" w:rsidRPr="009C6EF0" w:rsidRDefault="00EB6D88" w:rsidP="00050F39">
            <w:pPr>
              <w:rPr>
                <w:rFonts w:cs="Arial"/>
                <w:b/>
              </w:rPr>
            </w:pPr>
            <w:r w:rsidRPr="009C6EF0">
              <w:rPr>
                <w:rFonts w:cs="Arial"/>
                <w:b/>
              </w:rPr>
              <w:t>n/a</w:t>
            </w: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Signage</w:t>
            </w:r>
          </w:p>
          <w:p w:rsidR="00EB6D88" w:rsidRPr="009C6EF0" w:rsidRDefault="00EB6D88" w:rsidP="00050F39">
            <w:pP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Safety Hazards poster on the door</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Cabinets, fridges and storage space have relevant hazard signage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Exit sign (green running man) clearly displayed</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Extinguisher, hose reel, </w:t>
            </w:r>
            <w:proofErr w:type="spellStart"/>
            <w:r w:rsidRPr="009C6EF0">
              <w:rPr>
                <w:rFonts w:cs="Arial"/>
              </w:rPr>
              <w:t>WIPhone</w:t>
            </w:r>
            <w:proofErr w:type="spellEnd"/>
            <w:r w:rsidRPr="009C6EF0">
              <w:rPr>
                <w:rFonts w:cs="Arial"/>
              </w:rPr>
              <w:t xml:space="preserve"> signed </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control organisation personal list on display near-by</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Lab sinks signed (no drinking/no pouring chemicals down the sink)</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OGTR certification on the door</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List of authorised personnel on the door</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Radiation Licence number on the door </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Access</w:t>
            </w:r>
          </w:p>
          <w:p w:rsidR="00EB6D88" w:rsidRPr="009C6EF0" w:rsidRDefault="00EB6D88" w:rsidP="00050F39">
            <w:pP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Keys/swipe access arrangements agreed</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Dedicated person(s) assigned to carry out inductions of the area</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All training requirements identified for access to the area</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Transport</w:t>
            </w:r>
          </w:p>
          <w:p w:rsidR="00EB6D88" w:rsidRPr="009C6EF0" w:rsidRDefault="00EB6D88" w:rsidP="00050F39">
            <w:pP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Dangerous good lift protocol in place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Dangerous goods lift keys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lastRenderedPageBreak/>
              <w:t xml:space="preserve">Trolley available for transport of items into/out of the lab </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Vinyl flooring along the transport route for goods into/out of the lab</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Resources available inside the lab for double-containment of items to be transported (e.g. plastic esky’s, zip-lock bags)</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Storage space available to accept/organised items transported</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Personal Protective Equipment</w:t>
            </w:r>
          </w:p>
          <w:p w:rsidR="00EB6D88" w:rsidRPr="009C6EF0" w:rsidRDefault="00EB6D88" w:rsidP="00050F39">
            <w:pP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Storage space available for PPE (e.g. coat hooks, safety glasses pigeon hole, coat laundry, laundered coats)</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PPE disposal/cleaning drop off area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All necessary PPE identified and available</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Emergency</w:t>
            </w:r>
          </w:p>
          <w:p w:rsidR="00EB6D88" w:rsidRPr="009C6EF0" w:rsidRDefault="00EB6D88" w:rsidP="00050F39">
            <w:pP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Building evacuation alarm audible/visible  </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lighting sufficient</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Appropriate fire extinguishers near-by for the hazards available (within 4m of </w:t>
            </w:r>
            <w:proofErr w:type="spellStart"/>
            <w:r w:rsidRPr="009C6EF0">
              <w:rPr>
                <w:rFonts w:cs="Arial"/>
              </w:rPr>
              <w:t>fumecupboard</w:t>
            </w:r>
            <w:proofErr w:type="spellEnd"/>
            <w:r w:rsidRPr="009C6EF0">
              <w:rPr>
                <w:rFonts w:cs="Arial"/>
              </w:rPr>
              <w:t xml:space="preserve">) </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Fire blanket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First aid box near-by</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Fire warden(s) for the area</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First aider(s) for the area</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exit routes accessible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After-hours emergency response person details for the room with UNSW security control room</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response person details for all alarmed equipment (e.g. -80 freezers) with UNSW security control room</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stop buttons labelled and tested</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stop buttons protected from accidental activation</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UNSW Building Emergency Procedures map updated</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shower &amp; eye wash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showers testing schedule set-up</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showers have curtain around them if there is a risk of splash onto electrical equipment</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No electrical sockets within 1.8m of emergency shower (unless it is RCD-protected)</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Bucket and curtain available for testing the emergency shower</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Bunding available in case emergency shower is used (to prevent spread of water)</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proofErr w:type="spellStart"/>
            <w:r w:rsidRPr="009C6EF0">
              <w:rPr>
                <w:rFonts w:cs="Arial"/>
              </w:rPr>
              <w:t>Unibeat</w:t>
            </w:r>
            <w:proofErr w:type="spellEnd"/>
            <w:r w:rsidRPr="009C6EF0">
              <w:rPr>
                <w:rFonts w:cs="Arial"/>
              </w:rPr>
              <w:t xml:space="preserve"> sticker with emergency numbers on all phones</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procedures flipchart on display</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Fire doors close fully without force required</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Gas and gas detection</w:t>
            </w:r>
          </w:p>
          <w:p w:rsidR="00EB6D88" w:rsidRPr="009C6EF0" w:rsidRDefault="00EB6D88" w:rsidP="00050F39">
            <w:pP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Operator manuals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Training on use of gas monitoring system provided by the installer</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Gas monitoring panel is appropriately labelled and has a map of alarm locations</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Gas monitoring display is located outside the lab </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Gas sensor in appropriate location for the gas properties (e.g.  low-level for dense gases/head-level/high level for light gases) </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Emergency gas shut offs tested (to ensure solenoid valves functioning correctly)</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Pressure of gas entering lab suitable for the equipment</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Gas alarm emergency response procedure on display</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Gas detector regular testing &amp; maintenance set-up with FM (asset tagged)</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Asphyxiant / flammable/ toxic gas ready reckoner completed where necessary</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Compressed Gas Cylinders</w:t>
            </w:r>
          </w:p>
          <w:p w:rsidR="00EB6D88" w:rsidRPr="009C6EF0" w:rsidRDefault="00EB6D88" w:rsidP="00050F39">
            <w:pP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Gas cylinders kept to a minimum</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Gas cylinders secured against falling</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Cylinders are labelled </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lastRenderedPageBreak/>
              <w:t>Regulators available for cylinders</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Regular service &amp; maintenance for cylinder regulators arranged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Arrangements have been made for the safe transport of cylinders </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Arrangements in place for delivery and supply of cylinders</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Chemicals</w:t>
            </w: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Fume cupboard certified as functioning </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Fume cupboard regular testing &amp; maintenance set-up with FM (asset tagged)</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Fire extinguisher within 4m from </w:t>
            </w:r>
            <w:proofErr w:type="spellStart"/>
            <w:r w:rsidRPr="009C6EF0">
              <w:rPr>
                <w:rFonts w:cs="Arial"/>
              </w:rPr>
              <w:t>fumecupboard</w:t>
            </w:r>
            <w:proofErr w:type="spellEnd"/>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rPr>
          <w:trHeight w:val="335"/>
        </w:trPr>
        <w:tc>
          <w:tcPr>
            <w:tcW w:w="8613" w:type="dxa"/>
          </w:tcPr>
          <w:p w:rsidR="00EB6D88" w:rsidRPr="009C6EF0" w:rsidRDefault="00EB6D88" w:rsidP="00050F39">
            <w:pPr>
              <w:spacing w:before="20" w:after="20"/>
              <w:rPr>
                <w:rFonts w:cs="Arial"/>
              </w:rPr>
            </w:pPr>
            <w:r w:rsidRPr="009C6EF0">
              <w:rPr>
                <w:rFonts w:cs="Arial"/>
              </w:rPr>
              <w:t>Dedicated location for chemical waste storage inside the lab with bunding</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Scheduled drugs stored in secured cabinet and bound-register book near-by</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All engineering controls (e.g. local exhaust ventilation) regular testing &amp; maintenance with FM</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All storage cabinet keys available</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Storage cabinets labelled</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Flammable cabinets not within 3 m of ignition source</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Provision to store </w:t>
            </w:r>
            <w:proofErr w:type="gramStart"/>
            <w:r w:rsidRPr="009C6EF0">
              <w:rPr>
                <w:rFonts w:cs="Arial"/>
              </w:rPr>
              <w:t>chemicals  appropriately</w:t>
            </w:r>
            <w:proofErr w:type="gramEnd"/>
            <w:r w:rsidRPr="009C6EF0">
              <w:rPr>
                <w:rFonts w:cs="Arial"/>
              </w:rPr>
              <w:t xml:space="preserve"> according to DG class</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Chemical spill kit available</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SDS available for chemicals</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Building Dangerous Goods manifest updated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Intrinsically safe fridge available for flammable chemicals (if cold storage required)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Arrangements in place for storage and disposal of chemical waste inside and outside the lab</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Biological Materials</w:t>
            </w:r>
          </w:p>
          <w:p w:rsidR="00EB6D88" w:rsidRPr="009C6EF0" w:rsidRDefault="00EB6D88" w:rsidP="00050F39">
            <w:pPr>
              <w:rPr>
                <w:rFonts w:cs="Arial"/>
                <w:b/>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Biological waste bins available  </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Arrangements in place to store bins prior to collection for disposal.</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Suitable location for storage of disinfected waste inside the lab</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Appropriate class of Biological Safety Cabinets (BSC) installed and tested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Any BSC used for </w:t>
            </w:r>
            <w:proofErr w:type="spellStart"/>
            <w:r w:rsidRPr="009C6EF0">
              <w:rPr>
                <w:rFonts w:cs="Arial"/>
              </w:rPr>
              <w:t>cytotoxics</w:t>
            </w:r>
            <w:proofErr w:type="spellEnd"/>
            <w:r w:rsidRPr="009C6EF0">
              <w:rPr>
                <w:rFonts w:cs="Arial"/>
              </w:rPr>
              <w:t xml:space="preserve"> clearly marked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BSC decontaminated prior to move and recertified once moved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Arrangements in place for regular certification of BSC</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Sharps disposal bins available </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Areas available for gloves storage</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Hands-free </w:t>
            </w:r>
            <w:proofErr w:type="spellStart"/>
            <w:r w:rsidRPr="009C6EF0">
              <w:rPr>
                <w:rFonts w:cs="Arial"/>
              </w:rPr>
              <w:t>handwash</w:t>
            </w:r>
            <w:proofErr w:type="spellEnd"/>
            <w:r w:rsidRPr="009C6EF0">
              <w:rPr>
                <w:rFonts w:cs="Arial"/>
              </w:rPr>
              <w:t xml:space="preserve"> basin at lab exit points</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Biological spills kit available</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Biosafety Coordinator (and Biosafety Supervisor) informed of new/change of location</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rPr>
          <w:trHeight w:val="350"/>
        </w:trPr>
        <w:tc>
          <w:tcPr>
            <w:tcW w:w="9747" w:type="dxa"/>
            <w:gridSpan w:val="2"/>
            <w:shd w:val="clear" w:color="auto" w:fill="E0E0E0"/>
          </w:tcPr>
          <w:p w:rsidR="00EB6D88" w:rsidRPr="009C6EF0" w:rsidRDefault="00EB6D88" w:rsidP="00050F39">
            <w:pPr>
              <w:rPr>
                <w:rFonts w:cs="Arial"/>
                <w:b/>
              </w:rPr>
            </w:pPr>
            <w:r w:rsidRPr="009C6EF0">
              <w:rPr>
                <w:rFonts w:cs="Arial"/>
                <w:b/>
              </w:rPr>
              <w:t>Radioactive Materials</w:t>
            </w:r>
          </w:p>
          <w:p w:rsidR="00EB6D88" w:rsidRPr="009C6EF0" w:rsidRDefault="00EB6D88" w:rsidP="00050F39">
            <w:pPr>
              <w:rPr>
                <w:rFonts w:cs="Arial"/>
                <w:b/>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Radiation / Laser experiments approved by Radiation Safety Committee</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Lockable facility available for storage of radioisotopes (if relevant)</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Personal dosimeters provided to all individuals and dose monitoring set up</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Radiation working areas segregated from other laboratory areas and work surfaces labelled “caution radiation”</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Equipment to be used in active areas labelled “caution radiation”, with trefoil and used only for that purpose</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Suitable contamination monitoring instruments provided, maintained and calibrate (e.g. Geiger counter)</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Arrangements in place for regular surface contamination monitoring</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Radiation work conducted in secondary containment facilities e.g. spill trays, bench coat</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Remote handling tools available such as forceps used to maximise distance and reduce dose</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Suitable shielding available for experimental and waste storage areas</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Radioactive substances stored separately from other substances</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Staff have up-to-date licenses</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Student license exemptions on display in the area</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Arrangements in place for waste disposal</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Radiation spill kit available</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lastRenderedPageBreak/>
              <w:t>Radiation Safety Supervisor and Coordinator informed of new/change of location</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 xml:space="preserve">Equipment </w:t>
            </w:r>
          </w:p>
          <w:p w:rsidR="00EB6D88" w:rsidRPr="009C6EF0" w:rsidRDefault="00EB6D88" w:rsidP="00050F39">
            <w:pPr>
              <w:rPr>
                <w:rFonts w:cs="Arial"/>
                <w:b/>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All essential equipment on back-up power supply</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Electrical testing or “New to Service” tag on all electrical equipment</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Arrangements in place for future testing and tagging of equipment</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Electrical equipment in flammable atmospheres intrinsically safe</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Power sockets tested to ensure they all work</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Electrical distribution boards labelled and locked</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 xml:space="preserve">Any local exhaust ventilation equipment has a service/testing schedule in line with </w:t>
            </w:r>
            <w:proofErr w:type="spellStart"/>
            <w:r w:rsidRPr="009C6EF0">
              <w:rPr>
                <w:rFonts w:cs="Arial"/>
              </w:rPr>
              <w:t>fumehoods</w:t>
            </w:r>
            <w:proofErr w:type="spellEnd"/>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Location available for storage of cleaner</w:t>
            </w:r>
            <w:r>
              <w:rPr>
                <w:rFonts w:cs="Arial"/>
              </w:rPr>
              <w:t>’</w:t>
            </w:r>
            <w:r w:rsidRPr="009C6EF0">
              <w:rPr>
                <w:rFonts w:cs="Arial"/>
              </w:rPr>
              <w:t>s equipment (mop, bucket etc)</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 xml:space="preserve">Chairs on castors that do not pose a hazard (e.g. roll away when attempt to sit on them) – </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All furniture and work surfaces</w:t>
            </w:r>
            <w:r>
              <w:rPr>
                <w:rFonts w:cs="Arial"/>
              </w:rPr>
              <w:t xml:space="preserve"> are</w:t>
            </w:r>
            <w:r w:rsidRPr="009C6EF0">
              <w:rPr>
                <w:rFonts w:cs="Arial"/>
              </w:rPr>
              <w:t xml:space="preserve"> impervious/non-absorbent</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Under-bench storage cupboards easily moveable for cleaning/decontamination purposes</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rPr>
          <w:trHeight w:val="77"/>
        </w:trPr>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Testing and maintenance arrangements in place for all local exhaust ventilation</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Air extractions have strip of paper indicating that suction is happening</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 xml:space="preserve">Broken glass waste container available </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8613" w:type="dxa"/>
            <w:tcBorders>
              <w:bottom w:val="single" w:sz="4" w:space="0" w:color="auto"/>
            </w:tcBorders>
          </w:tcPr>
          <w:p w:rsidR="00EB6D88" w:rsidRPr="009C6EF0" w:rsidRDefault="00EB6D88" w:rsidP="00050F39">
            <w:pPr>
              <w:spacing w:before="20" w:after="20"/>
              <w:rPr>
                <w:rFonts w:cs="Arial"/>
              </w:rPr>
            </w:pPr>
            <w:r w:rsidRPr="009C6EF0">
              <w:rPr>
                <w:rFonts w:cs="Arial"/>
              </w:rPr>
              <w:t>Telephone and data port available inside the lab</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blPrEx>
          <w:tblLook w:val="01E0" w:firstRow="1" w:lastRow="1" w:firstColumn="1" w:lastColumn="1" w:noHBand="0" w:noVBand="0"/>
        </w:tblPrEx>
        <w:tc>
          <w:tcPr>
            <w:tcW w:w="9747" w:type="dxa"/>
            <w:gridSpan w:val="2"/>
            <w:shd w:val="clear" w:color="auto" w:fill="E0E0E0"/>
          </w:tcPr>
          <w:p w:rsidR="00EB6D88" w:rsidRPr="009C6EF0" w:rsidRDefault="00EB6D88" w:rsidP="00050F39">
            <w:pPr>
              <w:rPr>
                <w:rFonts w:cs="Arial"/>
                <w:b/>
              </w:rPr>
            </w:pPr>
            <w:r w:rsidRPr="009C6EF0">
              <w:rPr>
                <w:rFonts w:cs="Arial"/>
                <w:b/>
              </w:rPr>
              <w:t>Records</w:t>
            </w:r>
          </w:p>
          <w:p w:rsidR="00EB6D88" w:rsidRPr="009C6EF0" w:rsidRDefault="00EB6D88" w:rsidP="00050F39">
            <w:pPr>
              <w:rPr>
                <w:rFonts w:cs="Arial"/>
                <w:b/>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Risk management forms for the tasks in the lab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SWP for each procedure and equipment in the lab available (&amp; on display where relevant)</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Chemical register / </w:t>
            </w:r>
            <w:proofErr w:type="spellStart"/>
            <w:r w:rsidR="005A11D2">
              <w:rPr>
                <w:rFonts w:cs="Arial"/>
              </w:rPr>
              <w:t>Jaggaer</w:t>
            </w:r>
            <w:proofErr w:type="spellEnd"/>
            <w:r w:rsidR="005A11D2">
              <w:rPr>
                <w:rFonts w:cs="Arial"/>
              </w:rPr>
              <w:t xml:space="preserve"> </w:t>
            </w:r>
            <w:r w:rsidRPr="009C6EF0">
              <w:rPr>
                <w:rFonts w:cs="Arial"/>
              </w:rPr>
              <w:t>for all chemicals in the lab</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Biohazard register available for all biohazards in the lab</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Radioisotope inventory available</w:t>
            </w:r>
          </w:p>
        </w:tc>
        <w:tc>
          <w:tcPr>
            <w:tcW w:w="1134" w:type="dxa"/>
          </w:tcPr>
          <w:p w:rsidR="00EB6D88" w:rsidRPr="009C6EF0" w:rsidRDefault="00EB6D88" w:rsidP="00050F39">
            <w:pPr>
              <w:spacing w:before="20" w:after="20"/>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Schedule 8 drugs register available for any drugs in the lab</w:t>
            </w:r>
          </w:p>
        </w:tc>
        <w:tc>
          <w:tcPr>
            <w:tcW w:w="1134" w:type="dxa"/>
          </w:tcPr>
          <w:p w:rsidR="00EB6D88" w:rsidRPr="009C6EF0" w:rsidRDefault="00EB6D88" w:rsidP="00050F39">
            <w:pPr>
              <w:spacing w:before="20" w:after="20"/>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Plant register/inspection testing monitoring plan in place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Pre-purchase checklists for all hazardous equipment</w:t>
            </w:r>
          </w:p>
        </w:tc>
        <w:tc>
          <w:tcPr>
            <w:tcW w:w="1134" w:type="dxa"/>
          </w:tcPr>
          <w:p w:rsidR="00EB6D88" w:rsidRPr="009C6EF0" w:rsidRDefault="00EB6D88" w:rsidP="00050F39">
            <w:pPr>
              <w:spacing w:before="20" w:after="20"/>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Location in the lab/office for all health &amp; safety records</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 xml:space="preserve">Lab occupants have access to SDS, </w:t>
            </w:r>
            <w:proofErr w:type="spellStart"/>
            <w:r w:rsidRPr="009C6EF0">
              <w:rPr>
                <w:rFonts w:cs="Arial"/>
              </w:rPr>
              <w:t>SafeSys</w:t>
            </w:r>
            <w:proofErr w:type="spellEnd"/>
            <w:r w:rsidRPr="009C6EF0">
              <w:rPr>
                <w:rFonts w:cs="Arial"/>
              </w:rPr>
              <w:t xml:space="preserve"> and other safety paperwork </w:t>
            </w:r>
          </w:p>
        </w:tc>
        <w:tc>
          <w:tcPr>
            <w:tcW w:w="1134" w:type="dxa"/>
          </w:tcPr>
          <w:p w:rsidR="00EB6D88" w:rsidRPr="009C6EF0" w:rsidRDefault="00EB6D88" w:rsidP="00050F39">
            <w:pPr>
              <w:spacing w:before="20" w:after="20"/>
              <w:jc w:val="center"/>
              <w:rPr>
                <w:rFonts w:cs="Arial"/>
              </w:rPr>
            </w:pPr>
          </w:p>
        </w:tc>
      </w:tr>
      <w:tr w:rsidR="00EB6D88" w:rsidRPr="009C6EF0" w:rsidTr="00050F39">
        <w:tblPrEx>
          <w:tblLook w:val="01E0" w:firstRow="1" w:lastRow="1" w:firstColumn="1" w:lastColumn="1" w:noHBand="0" w:noVBand="0"/>
        </w:tblPrEx>
        <w:tc>
          <w:tcPr>
            <w:tcW w:w="8613" w:type="dxa"/>
          </w:tcPr>
          <w:p w:rsidR="00EB6D88" w:rsidRPr="009C6EF0" w:rsidRDefault="00EB6D88" w:rsidP="00050F39">
            <w:pPr>
              <w:spacing w:before="20" w:after="20"/>
              <w:rPr>
                <w:rFonts w:cs="Arial"/>
              </w:rPr>
            </w:pPr>
            <w:r w:rsidRPr="009C6EF0">
              <w:rPr>
                <w:rFonts w:cs="Arial"/>
              </w:rPr>
              <w:t>Safety committee notified of new/refurbished lab</w:t>
            </w:r>
          </w:p>
        </w:tc>
        <w:tc>
          <w:tcPr>
            <w:tcW w:w="1134" w:type="dxa"/>
          </w:tcPr>
          <w:p w:rsidR="00EB6D88" w:rsidRPr="009C6EF0" w:rsidRDefault="00EB6D88" w:rsidP="00050F39">
            <w:pPr>
              <w:spacing w:before="20" w:after="20"/>
              <w:ind w:left="36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Lab induction records available</w:t>
            </w:r>
          </w:p>
        </w:tc>
        <w:tc>
          <w:tcPr>
            <w:tcW w:w="1134" w:type="dxa"/>
          </w:tcPr>
          <w:p w:rsidR="00EB6D88" w:rsidRPr="009C6EF0" w:rsidRDefault="00EB6D88" w:rsidP="00050F39">
            <w:pPr>
              <w:spacing w:before="20" w:after="20"/>
              <w:jc w:val="center"/>
              <w:rPr>
                <w:rFonts w:cs="Arial"/>
              </w:rPr>
            </w:pPr>
          </w:p>
        </w:tc>
      </w:tr>
      <w:tr w:rsidR="00EB6D88" w:rsidRPr="009C6EF0" w:rsidTr="00050F39">
        <w:tc>
          <w:tcPr>
            <w:tcW w:w="8613" w:type="dxa"/>
          </w:tcPr>
          <w:p w:rsidR="00EB6D88" w:rsidRPr="009C6EF0" w:rsidRDefault="00EB6D88" w:rsidP="00050F39">
            <w:pPr>
              <w:spacing w:before="20" w:after="20"/>
              <w:rPr>
                <w:rFonts w:cs="Arial"/>
              </w:rPr>
            </w:pPr>
            <w:r w:rsidRPr="009C6EF0">
              <w:rPr>
                <w:rFonts w:cs="Arial"/>
              </w:rPr>
              <w:t>Lab added to building workplace inspection schedule</w:t>
            </w:r>
          </w:p>
        </w:tc>
        <w:tc>
          <w:tcPr>
            <w:tcW w:w="1134" w:type="dxa"/>
          </w:tcPr>
          <w:p w:rsidR="00EB6D88" w:rsidRPr="009C6EF0" w:rsidRDefault="00EB6D88" w:rsidP="00050F39">
            <w:pPr>
              <w:spacing w:before="20" w:after="20"/>
              <w:jc w:val="center"/>
              <w:rPr>
                <w:rFonts w:cs="Arial"/>
              </w:rPr>
            </w:pPr>
          </w:p>
        </w:tc>
      </w:tr>
    </w:tbl>
    <w:p w:rsidR="00EB6D88" w:rsidRDefault="00EB6D88" w:rsidP="00EB6D88"/>
    <w:p w:rsidR="00EB6D88" w:rsidRDefault="00EB6D88" w:rsidP="00EB6D88"/>
    <w:p w:rsidR="00EB6D88" w:rsidRPr="009C6EF0" w:rsidRDefault="00EB6D88" w:rsidP="00EB6D88">
      <w:pPr>
        <w:rPr>
          <w:rFonts w:cs="Arial"/>
          <w:b/>
        </w:rPr>
      </w:pPr>
      <w:r w:rsidRPr="007C518C">
        <w:rPr>
          <w:b/>
        </w:rPr>
        <w:t>A</w:t>
      </w:r>
      <w:r w:rsidRPr="009C6EF0">
        <w:rPr>
          <w:rFonts w:cs="Arial"/>
          <w:b/>
        </w:rPr>
        <w:t>CTION PLAN</w:t>
      </w:r>
    </w:p>
    <w:p w:rsidR="00EB6D88" w:rsidRPr="009C6EF0" w:rsidRDefault="00EB6D88" w:rsidP="00EB6D88">
      <w:pPr>
        <w:rPr>
          <w:rFonts w:cs="Arial"/>
          <w:b/>
        </w:rPr>
      </w:pPr>
    </w:p>
    <w:p w:rsidR="00EB6D88" w:rsidRPr="009C6EF0" w:rsidRDefault="00EB6D88" w:rsidP="00EB6D88">
      <w:pPr>
        <w:rPr>
          <w:rFonts w:cs="Arial"/>
        </w:rPr>
      </w:pPr>
      <w:r w:rsidRPr="009C6EF0">
        <w:rPr>
          <w:rFonts w:cs="Arial"/>
        </w:rPr>
        <w:t>Use this table to document actions identified from the checklist</w:t>
      </w:r>
    </w:p>
    <w:p w:rsidR="00EB6D88" w:rsidRPr="009C6EF0" w:rsidRDefault="00EB6D88" w:rsidP="00EB6D88">
      <w:pPr>
        <w:rPr>
          <w:rFonts w:cs="Arial"/>
        </w:rPr>
      </w:pPr>
    </w:p>
    <w:tbl>
      <w:tblPr>
        <w:tblStyle w:val="TableGrid"/>
        <w:tblW w:w="0" w:type="auto"/>
        <w:tblLook w:val="04A0" w:firstRow="1" w:lastRow="0" w:firstColumn="1" w:lastColumn="0" w:noHBand="0" w:noVBand="1"/>
      </w:tblPr>
      <w:tblGrid>
        <w:gridCol w:w="6674"/>
        <w:gridCol w:w="1767"/>
        <w:gridCol w:w="1187"/>
      </w:tblGrid>
      <w:tr w:rsidR="00EB6D88" w:rsidRPr="009C6EF0" w:rsidTr="00050F39">
        <w:tc>
          <w:tcPr>
            <w:tcW w:w="6771" w:type="dxa"/>
            <w:shd w:val="clear" w:color="auto" w:fill="BFBFBF" w:themeFill="background1" w:themeFillShade="BF"/>
          </w:tcPr>
          <w:p w:rsidR="00EB6D88" w:rsidRPr="009C6EF0" w:rsidRDefault="00EB6D88" w:rsidP="00050F39">
            <w:pPr>
              <w:rPr>
                <w:rFonts w:cs="Arial"/>
                <w:b/>
              </w:rPr>
            </w:pPr>
            <w:r w:rsidRPr="009C6EF0">
              <w:rPr>
                <w:rFonts w:cs="Arial"/>
                <w:b/>
              </w:rPr>
              <w:t>Task</w:t>
            </w:r>
          </w:p>
        </w:tc>
        <w:tc>
          <w:tcPr>
            <w:tcW w:w="1786" w:type="dxa"/>
            <w:shd w:val="clear" w:color="auto" w:fill="BFBFBF" w:themeFill="background1" w:themeFillShade="BF"/>
          </w:tcPr>
          <w:p w:rsidR="00EB6D88" w:rsidRPr="009C6EF0" w:rsidRDefault="00EB6D88" w:rsidP="00050F39">
            <w:pPr>
              <w:rPr>
                <w:rFonts w:cs="Arial"/>
                <w:b/>
              </w:rPr>
            </w:pPr>
            <w:r w:rsidRPr="009C6EF0">
              <w:rPr>
                <w:rFonts w:cs="Arial"/>
                <w:b/>
              </w:rPr>
              <w:t>By who</w:t>
            </w:r>
          </w:p>
        </w:tc>
        <w:tc>
          <w:tcPr>
            <w:tcW w:w="1194" w:type="dxa"/>
            <w:shd w:val="clear" w:color="auto" w:fill="BFBFBF" w:themeFill="background1" w:themeFillShade="BF"/>
          </w:tcPr>
          <w:p w:rsidR="00EB6D88" w:rsidRPr="009C6EF0" w:rsidRDefault="00EB6D88" w:rsidP="00050F39">
            <w:pPr>
              <w:rPr>
                <w:rFonts w:cs="Arial"/>
                <w:b/>
              </w:rPr>
            </w:pPr>
            <w:r w:rsidRPr="009C6EF0">
              <w:rPr>
                <w:rFonts w:cs="Arial"/>
                <w:b/>
              </w:rPr>
              <w:t>By when</w:t>
            </w: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r w:rsidR="00EB6D88" w:rsidRPr="009C6EF0" w:rsidTr="00050F39">
        <w:tc>
          <w:tcPr>
            <w:tcW w:w="6771" w:type="dxa"/>
          </w:tcPr>
          <w:p w:rsidR="00EB6D88" w:rsidRPr="009C6EF0" w:rsidRDefault="00EB6D88" w:rsidP="00050F39">
            <w:pPr>
              <w:rPr>
                <w:rFonts w:cs="Arial"/>
              </w:rPr>
            </w:pPr>
          </w:p>
        </w:tc>
        <w:tc>
          <w:tcPr>
            <w:tcW w:w="1786" w:type="dxa"/>
          </w:tcPr>
          <w:p w:rsidR="00EB6D88" w:rsidRPr="009C6EF0" w:rsidRDefault="00EB6D88" w:rsidP="00050F39">
            <w:pPr>
              <w:rPr>
                <w:rFonts w:cs="Arial"/>
              </w:rPr>
            </w:pPr>
          </w:p>
          <w:p w:rsidR="00EB6D88" w:rsidRPr="009C6EF0" w:rsidRDefault="00EB6D88" w:rsidP="00050F39">
            <w:pPr>
              <w:rPr>
                <w:rFonts w:cs="Arial"/>
              </w:rPr>
            </w:pPr>
          </w:p>
        </w:tc>
        <w:tc>
          <w:tcPr>
            <w:tcW w:w="1194" w:type="dxa"/>
          </w:tcPr>
          <w:p w:rsidR="00EB6D88" w:rsidRPr="009C6EF0" w:rsidRDefault="00EB6D88" w:rsidP="00050F39">
            <w:pPr>
              <w:rPr>
                <w:rFonts w:cs="Arial"/>
              </w:rPr>
            </w:pPr>
          </w:p>
        </w:tc>
      </w:tr>
    </w:tbl>
    <w:p w:rsidR="00AD3C14" w:rsidRDefault="00AD3C14" w:rsidP="00915B57">
      <w:pPr>
        <w:rPr>
          <w:b/>
          <w:color w:val="000000"/>
          <w:sz w:val="22"/>
          <w:szCs w:val="22"/>
        </w:rPr>
      </w:pPr>
    </w:p>
    <w:p w:rsidR="00EB6D88" w:rsidRDefault="00EB6D88" w:rsidP="00915B57">
      <w:pPr>
        <w:rPr>
          <w:rFonts w:ascii="Optima LT Std" w:hAnsi="Optima LT Std"/>
          <w:szCs w:val="20"/>
        </w:rPr>
      </w:pPr>
    </w:p>
    <w:p w:rsidR="00EB6D88" w:rsidRDefault="00EB6D88" w:rsidP="00915B57">
      <w:pPr>
        <w:rPr>
          <w:rFonts w:ascii="Optima LT Std" w:hAnsi="Optima LT Std"/>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266245" w:rsidRPr="005F7AC5"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0D5D3D" w:rsidRDefault="00266245" w:rsidP="000D5D3D">
            <w:pPr>
              <w:pStyle w:val="Template-maintableheadings"/>
            </w:pPr>
            <w:r w:rsidRPr="004D5E20">
              <w:t>Accountabilities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0D5D3D" w:rsidRDefault="00266245" w:rsidP="000D5D3D">
            <w:pPr>
              <w:pStyle w:val="Template-headertextBold"/>
            </w:pPr>
            <w:r w:rsidRPr="007243CD">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266245" w:rsidRDefault="008107AB" w:rsidP="00585C1D">
            <w:pPr>
              <w:pStyle w:val="Template-headertext"/>
            </w:pPr>
            <w:r>
              <w:t>Pete</w:t>
            </w:r>
            <w:r w:rsidR="000D5D3D">
              <w:t>r</w:t>
            </w:r>
            <w:r>
              <w:t xml:space="preserve"> Gunning, Head – School of Medical Sciences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0D5D3D" w:rsidRDefault="00266245" w:rsidP="000D5D3D">
            <w:pPr>
              <w:pStyle w:val="Template-headertextBold"/>
            </w:pPr>
            <w:r w:rsidRPr="007243CD">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652D4A" w:rsidRPr="001E01A8" w:rsidRDefault="00605908" w:rsidP="00585C1D">
            <w:pPr>
              <w:pStyle w:val="Template-headertext"/>
            </w:pPr>
            <w:r>
              <w:t>Cristan Herbert</w:t>
            </w:r>
            <w:r w:rsidR="008107AB">
              <w:t>, Chairperson SoMS Level 3 HS Consultation Committee</w:t>
            </w:r>
          </w:p>
        </w:tc>
      </w:tr>
      <w:tr w:rsidR="00266245"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0D5D3D" w:rsidRDefault="00266245" w:rsidP="000D5D3D">
            <w:pPr>
              <w:pStyle w:val="Template-maintableheadings"/>
            </w:pPr>
            <w:r>
              <w:br w:type="page"/>
            </w:r>
            <w:r w:rsidRPr="00391343">
              <w:t>Supporting Informatio</w:t>
            </w:r>
            <w:r w:rsidR="000D5D3D">
              <w:t>n</w:t>
            </w:r>
          </w:p>
        </w:tc>
      </w:tr>
      <w:tr w:rsidR="00652D4A" w:rsidRPr="00040BCA"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A42781" w:rsidRDefault="00EB6D88" w:rsidP="00EB6D88">
            <w:pPr>
              <w:pStyle w:val="Template-headertext"/>
              <w:contextualSpacing/>
            </w:pPr>
            <w:r>
              <w:t>Work Health &amp; Safety Act 2011</w:t>
            </w:r>
          </w:p>
          <w:p w:rsidR="00EB6D88" w:rsidRPr="00EB6D88" w:rsidRDefault="00EB6D88" w:rsidP="00EB6D88">
            <w:pPr>
              <w:pStyle w:val="Template-headertext"/>
              <w:contextualSpacing/>
            </w:pPr>
            <w:r w:rsidRPr="00EB6D88">
              <w:t>AS/NZS 2243.3:2010 Safety in laboratories</w:t>
            </w:r>
          </w:p>
        </w:tc>
      </w:tr>
      <w:tr w:rsidR="00652D4A" w:rsidRPr="00040BCA" w:rsidTr="0078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7B3ADB" w:rsidRPr="00040BCA" w:rsidRDefault="00AA54A9" w:rsidP="00585C1D">
            <w:pPr>
              <w:pStyle w:val="Template-headertext"/>
            </w:pPr>
            <w:r>
              <w:t>SoMS_HS_0</w:t>
            </w:r>
            <w:r w:rsidR="00EB6D88">
              <w:t>42</w:t>
            </w:r>
            <w:r>
              <w:t xml:space="preserve"> (v</w:t>
            </w:r>
            <w:r w:rsidR="00887175">
              <w:t>1.</w:t>
            </w:r>
            <w:r w:rsidR="0053433B">
              <w:t>0</w:t>
            </w:r>
            <w:r>
              <w:t xml:space="preserve">) </w:t>
            </w:r>
            <w:r w:rsidR="0053433B">
              <w:t>10/06/2015</w:t>
            </w:r>
          </w:p>
        </w:tc>
      </w:tr>
      <w:tr w:rsidR="00652D4A" w:rsidRPr="005F7AC5" w:rsidTr="0078560A">
        <w:trPr>
          <w:cantSplit/>
        </w:trPr>
        <w:tc>
          <w:tcPr>
            <w:tcW w:w="9923" w:type="dxa"/>
            <w:gridSpan w:val="6"/>
            <w:tcBorders>
              <w:top w:val="single" w:sz="4" w:space="0" w:color="auto"/>
              <w:left w:val="nil"/>
              <w:bottom w:val="single" w:sz="4" w:space="0" w:color="auto"/>
              <w:right w:val="nil"/>
            </w:tcBorders>
            <w:shd w:val="clear" w:color="auto" w:fill="auto"/>
            <w:vAlign w:val="center"/>
          </w:tcPr>
          <w:p w:rsidR="00652D4A" w:rsidRPr="00C5143B" w:rsidRDefault="00652D4A" w:rsidP="00585C1D">
            <w:pPr>
              <w:pStyle w:val="Template-maintableheadings"/>
            </w:pPr>
          </w:p>
        </w:tc>
      </w:tr>
      <w:tr w:rsidR="00652D4A" w:rsidRPr="00E30EC7" w:rsidTr="0078560A">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D4A" w:rsidRPr="00F02DDD" w:rsidRDefault="00652D4A" w:rsidP="00585C1D">
            <w:pPr>
              <w:pStyle w:val="Template-maintableheadings"/>
            </w:pPr>
            <w:r w:rsidRPr="00F02DDD">
              <w:t>Revision History</w:t>
            </w:r>
          </w:p>
        </w:tc>
      </w:tr>
      <w:tr w:rsidR="00652D4A" w:rsidRPr="00474AEC"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rsidR="00652D4A" w:rsidRPr="007243CD" w:rsidRDefault="00652D4A" w:rsidP="00266245">
            <w:pPr>
              <w:pStyle w:val="Template-headertextBold"/>
            </w:pPr>
            <w:r w:rsidRPr="007243CD">
              <w:t>Version</w:t>
            </w:r>
          </w:p>
        </w:tc>
        <w:tc>
          <w:tcPr>
            <w:tcW w:w="2693" w:type="dxa"/>
            <w:gridSpan w:val="2"/>
            <w:tcBorders>
              <w:bottom w:val="single" w:sz="4" w:space="0" w:color="auto"/>
            </w:tcBorders>
            <w:shd w:val="clear" w:color="auto" w:fill="D9D9D9"/>
            <w:vAlign w:val="center"/>
          </w:tcPr>
          <w:p w:rsidR="00652D4A" w:rsidRPr="007243CD" w:rsidRDefault="00652D4A" w:rsidP="00266245">
            <w:pPr>
              <w:pStyle w:val="Template-headertextBold"/>
            </w:pPr>
            <w:r w:rsidRPr="007243CD">
              <w:t>Approved by</w:t>
            </w:r>
          </w:p>
        </w:tc>
        <w:tc>
          <w:tcPr>
            <w:tcW w:w="1843" w:type="dxa"/>
            <w:tcBorders>
              <w:bottom w:val="single" w:sz="4" w:space="0" w:color="auto"/>
            </w:tcBorders>
            <w:shd w:val="clear" w:color="auto" w:fill="D9D9D9"/>
            <w:vAlign w:val="center"/>
          </w:tcPr>
          <w:p w:rsidR="00652D4A" w:rsidRPr="007243CD" w:rsidRDefault="00652D4A" w:rsidP="00266245">
            <w:pPr>
              <w:pStyle w:val="Template-headertextBold"/>
            </w:pPr>
            <w:r w:rsidRPr="007243CD">
              <w:t>Approval date</w:t>
            </w:r>
          </w:p>
        </w:tc>
        <w:tc>
          <w:tcPr>
            <w:tcW w:w="1701" w:type="dxa"/>
            <w:tcBorders>
              <w:bottom w:val="single" w:sz="4" w:space="0" w:color="auto"/>
            </w:tcBorders>
            <w:shd w:val="clear" w:color="auto" w:fill="D9D9D9"/>
            <w:vAlign w:val="center"/>
          </w:tcPr>
          <w:p w:rsidR="00652D4A" w:rsidRPr="007243CD" w:rsidRDefault="00652D4A" w:rsidP="00266245">
            <w:pPr>
              <w:pStyle w:val="Template-headertextBold"/>
            </w:pPr>
            <w:r w:rsidRPr="007243CD">
              <w:t>Effective date</w:t>
            </w:r>
          </w:p>
        </w:tc>
        <w:tc>
          <w:tcPr>
            <w:tcW w:w="2727" w:type="dxa"/>
            <w:tcBorders>
              <w:bottom w:val="single" w:sz="4" w:space="0" w:color="auto"/>
            </w:tcBorders>
            <w:shd w:val="clear" w:color="auto" w:fill="D9D9D9"/>
            <w:vAlign w:val="center"/>
          </w:tcPr>
          <w:p w:rsidR="00652D4A" w:rsidRPr="007243CD" w:rsidRDefault="00652D4A" w:rsidP="00266245">
            <w:pPr>
              <w:pStyle w:val="Template-headertextBold"/>
            </w:pPr>
            <w:r w:rsidRPr="007243CD">
              <w:t>Sections modified</w:t>
            </w:r>
          </w:p>
        </w:tc>
      </w:tr>
      <w:tr w:rsidR="00030085" w:rsidRPr="008B0F37" w:rsidTr="00585C1D">
        <w:tblPrEx>
          <w:tblBorders>
            <w:bottom w:val="none" w:sz="0" w:space="0" w:color="auto"/>
          </w:tblBorders>
        </w:tblPrEx>
        <w:trPr>
          <w:cantSplit/>
        </w:trPr>
        <w:tc>
          <w:tcPr>
            <w:tcW w:w="959" w:type="dxa"/>
            <w:tcBorders>
              <w:bottom w:val="single" w:sz="4" w:space="0" w:color="auto"/>
            </w:tcBorders>
            <w:vAlign w:val="center"/>
          </w:tcPr>
          <w:p w:rsidR="00030085" w:rsidRPr="00731F54" w:rsidRDefault="00887175" w:rsidP="00030085">
            <w:pPr>
              <w:pStyle w:val="Template-headertext"/>
              <w:rPr>
                <w:iCs/>
              </w:rPr>
            </w:pPr>
            <w:r>
              <w:rPr>
                <w:iCs/>
              </w:rPr>
              <w:t>2</w:t>
            </w:r>
            <w:r w:rsidR="00030085">
              <w:rPr>
                <w:iCs/>
              </w:rPr>
              <w:t>.0</w:t>
            </w:r>
          </w:p>
        </w:tc>
        <w:tc>
          <w:tcPr>
            <w:tcW w:w="2693" w:type="dxa"/>
            <w:gridSpan w:val="2"/>
            <w:tcBorders>
              <w:bottom w:val="single" w:sz="4" w:space="0" w:color="auto"/>
            </w:tcBorders>
            <w:vAlign w:val="center"/>
          </w:tcPr>
          <w:p w:rsidR="00030085" w:rsidRPr="00731F54" w:rsidRDefault="00030085" w:rsidP="00030085">
            <w:pPr>
              <w:pStyle w:val="Template-headertext"/>
              <w:rPr>
                <w:iCs/>
              </w:rPr>
            </w:pPr>
            <w:r>
              <w:rPr>
                <w:iCs/>
              </w:rPr>
              <w:t>Chairperson, SoMS L3 HS Consultation Committee</w:t>
            </w:r>
          </w:p>
        </w:tc>
        <w:tc>
          <w:tcPr>
            <w:tcW w:w="1843" w:type="dxa"/>
            <w:tcBorders>
              <w:bottom w:val="single" w:sz="4" w:space="0" w:color="auto"/>
            </w:tcBorders>
            <w:vAlign w:val="center"/>
          </w:tcPr>
          <w:p w:rsidR="00030085" w:rsidRPr="00731F54" w:rsidRDefault="00030085" w:rsidP="00030085">
            <w:pPr>
              <w:pStyle w:val="Template-headertext"/>
              <w:rPr>
                <w:iCs/>
              </w:rPr>
            </w:pPr>
            <w:r>
              <w:rPr>
                <w:iCs/>
              </w:rPr>
              <w:t>29/01/2018</w:t>
            </w:r>
          </w:p>
        </w:tc>
        <w:tc>
          <w:tcPr>
            <w:tcW w:w="1701" w:type="dxa"/>
            <w:tcBorders>
              <w:bottom w:val="single" w:sz="4" w:space="0" w:color="auto"/>
            </w:tcBorders>
            <w:vAlign w:val="center"/>
          </w:tcPr>
          <w:p w:rsidR="00030085" w:rsidRPr="00731F54" w:rsidRDefault="00030085" w:rsidP="00030085">
            <w:pPr>
              <w:pStyle w:val="Template-headertext"/>
              <w:rPr>
                <w:iCs/>
              </w:rPr>
            </w:pPr>
            <w:r>
              <w:rPr>
                <w:iCs/>
              </w:rPr>
              <w:t>29/01/2018</w:t>
            </w:r>
          </w:p>
        </w:tc>
        <w:tc>
          <w:tcPr>
            <w:tcW w:w="2727" w:type="dxa"/>
            <w:tcBorders>
              <w:bottom w:val="single" w:sz="4" w:space="0" w:color="auto"/>
            </w:tcBorders>
            <w:vAlign w:val="center"/>
          </w:tcPr>
          <w:p w:rsidR="00030085" w:rsidRPr="00731F54" w:rsidRDefault="00030085" w:rsidP="00030085">
            <w:pPr>
              <w:pStyle w:val="Template-headertext"/>
              <w:rPr>
                <w:iCs/>
              </w:rPr>
            </w:pPr>
            <w:r>
              <w:rPr>
                <w:iCs/>
              </w:rPr>
              <w:t>Review</w:t>
            </w:r>
            <w:r w:rsidR="00EC2D2F">
              <w:rPr>
                <w:iCs/>
              </w:rPr>
              <w:t>ed, administrative updates</w:t>
            </w:r>
            <w:r w:rsidR="001443F1">
              <w:rPr>
                <w:iCs/>
              </w:rPr>
              <w:t>.</w:t>
            </w:r>
          </w:p>
        </w:tc>
      </w:tr>
    </w:tbl>
    <w:p w:rsidR="00613BAF" w:rsidRPr="00040BCA" w:rsidRDefault="00613BAF" w:rsidP="00D3216B">
      <w:pPr>
        <w:pStyle w:val="Template-bodytext"/>
      </w:pPr>
    </w:p>
    <w:sectPr w:rsidR="00613BAF" w:rsidRPr="00040BCA" w:rsidSect="00652D4A">
      <w:headerReference w:type="even" r:id="rId9"/>
      <w:headerReference w:type="default" r:id="rId10"/>
      <w:footerReference w:type="default" r:id="rId11"/>
      <w:headerReference w:type="first" r:id="rId12"/>
      <w:pgSz w:w="11906" w:h="16838" w:code="9"/>
      <w:pgMar w:top="720"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A0C" w:rsidRDefault="00C87A0C">
      <w:r>
        <w:separator/>
      </w:r>
    </w:p>
  </w:endnote>
  <w:endnote w:type="continuationSeparator" w:id="0">
    <w:p w:rsidR="00C87A0C" w:rsidRDefault="00C8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Optima LT Std">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F5" w:rsidRPr="00C01BF5" w:rsidRDefault="00C01BF5" w:rsidP="00C01BF5">
    <w:pPr>
      <w:pStyle w:val="Footer"/>
      <w:ind w:right="-285"/>
      <w:rPr>
        <w:rFonts w:cs="Arial"/>
        <w:color w:val="A6A6A6" w:themeColor="background1" w:themeShade="A6"/>
        <w:szCs w:val="18"/>
      </w:rPr>
    </w:pPr>
    <w:r>
      <w:rPr>
        <w:rFonts w:cs="Arial"/>
        <w:color w:val="A6A6A6" w:themeColor="background1" w:themeShade="A6"/>
        <w:szCs w:val="18"/>
      </w:rPr>
      <w:t>__________________________________________________________________________________________________</w:t>
    </w:r>
  </w:p>
  <w:p w:rsidR="00ED0845" w:rsidRPr="00D32A1E" w:rsidRDefault="00EB6D88" w:rsidP="00D32A1E">
    <w:pPr>
      <w:pStyle w:val="Footer"/>
    </w:pPr>
    <w:r>
      <w:t>New and refurbished lab checklist</w:t>
    </w:r>
    <w:r w:rsidR="000D5D3D">
      <w:tab/>
    </w:r>
    <w:r w:rsidR="000D5D3D">
      <w:tab/>
    </w:r>
    <w:r w:rsidR="000D5D3D">
      <w:tab/>
    </w:r>
    <w:r w:rsidR="000D5D3D">
      <w:tab/>
    </w:r>
    <w:r>
      <w:tab/>
    </w:r>
    <w:r w:rsidR="000D5D3D">
      <w:tab/>
    </w:r>
    <w:r w:rsidR="000D5D3D">
      <w:tab/>
    </w:r>
    <w:r w:rsidR="00D32A1E">
      <w:tab/>
    </w:r>
    <w:r w:rsidR="00ED0845" w:rsidRPr="00D32A1E">
      <w:t xml:space="preserve">Page </w:t>
    </w:r>
    <w:r w:rsidR="00ED0845" w:rsidRPr="00D32A1E">
      <w:fldChar w:fldCharType="begin"/>
    </w:r>
    <w:r w:rsidR="00ED0845" w:rsidRPr="00D32A1E">
      <w:instrText xml:space="preserve"> PAGE </w:instrText>
    </w:r>
    <w:r w:rsidR="00ED0845" w:rsidRPr="00D32A1E">
      <w:fldChar w:fldCharType="separate"/>
    </w:r>
    <w:r w:rsidR="009A00BC">
      <w:rPr>
        <w:noProof/>
      </w:rPr>
      <w:t>1</w:t>
    </w:r>
    <w:r w:rsidR="00ED0845" w:rsidRPr="00D32A1E">
      <w:fldChar w:fldCharType="end"/>
    </w:r>
    <w:r w:rsidR="00ED0845" w:rsidRPr="00D32A1E">
      <w:t xml:space="preserve"> of </w:t>
    </w:r>
    <w:r w:rsidR="00ED0845" w:rsidRPr="00D32A1E">
      <w:fldChar w:fldCharType="begin"/>
    </w:r>
    <w:r w:rsidR="00ED0845" w:rsidRPr="00D32A1E">
      <w:instrText xml:space="preserve"> NUMPAGES </w:instrText>
    </w:r>
    <w:r w:rsidR="00ED0845" w:rsidRPr="00D32A1E">
      <w:fldChar w:fldCharType="separate"/>
    </w:r>
    <w:r w:rsidR="009A00BC">
      <w:rPr>
        <w:noProof/>
      </w:rPr>
      <w:t>5</w:t>
    </w:r>
    <w:r w:rsidR="00ED0845" w:rsidRPr="00D32A1E">
      <w:fldChar w:fldCharType="end"/>
    </w:r>
    <w:r w:rsidR="00ED0845" w:rsidRPr="00D32A1E" w:rsidDel="00BC6FC3">
      <w:t xml:space="preserve"> </w:t>
    </w:r>
  </w:p>
  <w:p w:rsidR="00ED0845" w:rsidRPr="00D32A1E" w:rsidRDefault="000F7A87" w:rsidP="00D32A1E">
    <w:pPr>
      <w:pStyle w:val="Footer"/>
    </w:pPr>
    <w:r>
      <w:t>SoMS_HS_0</w:t>
    </w:r>
    <w:r w:rsidR="00EB6D88">
      <w:t>42</w:t>
    </w:r>
    <w:r>
      <w:t xml:space="preserve"> (v</w:t>
    </w:r>
    <w:r w:rsidR="00887175">
      <w:t>2</w:t>
    </w:r>
    <w:r>
      <w:t xml:space="preserve">.0) </w:t>
    </w:r>
    <w:r w:rsidR="00390EDB" w:rsidRPr="00D32A1E">
      <w:t xml:space="preserve">Effective </w:t>
    </w:r>
    <w:r w:rsidR="00AA54A9">
      <w:t>29/01/2018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A0C" w:rsidRDefault="00C87A0C">
      <w:r>
        <w:separator/>
      </w:r>
    </w:p>
  </w:footnote>
  <w:footnote w:type="continuationSeparator" w:id="0">
    <w:p w:rsidR="00C87A0C" w:rsidRDefault="00C8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C2F"/>
    <w:multiLevelType w:val="hybridMultilevel"/>
    <w:tmpl w:val="8F6E15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61348B"/>
    <w:multiLevelType w:val="hybridMultilevel"/>
    <w:tmpl w:val="F5C88D3C"/>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09344593"/>
    <w:multiLevelType w:val="hybridMultilevel"/>
    <w:tmpl w:val="DA22EE82"/>
    <w:lvl w:ilvl="0" w:tplc="0C090001">
      <w:start w:val="1"/>
      <w:numFmt w:val="bullet"/>
      <w:lvlText w:val=""/>
      <w:lvlJc w:val="left"/>
      <w:pPr>
        <w:ind w:left="731" w:hanging="360"/>
      </w:pPr>
      <w:rPr>
        <w:rFonts w:ascii="Symbol" w:hAnsi="Symbol"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4" w15:restartNumberingAfterBreak="0">
    <w:nsid w:val="0A4E7C83"/>
    <w:multiLevelType w:val="hybridMultilevel"/>
    <w:tmpl w:val="A9967E06"/>
    <w:lvl w:ilvl="0" w:tplc="18420D1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AE536B1"/>
    <w:multiLevelType w:val="multilevel"/>
    <w:tmpl w:val="BF2C72C2"/>
    <w:lvl w:ilvl="0">
      <w:start w:val="10"/>
      <w:numFmt w:val="decimal"/>
      <w:lvlText w:val="%1"/>
      <w:lvlJc w:val="left"/>
      <w:pPr>
        <w:ind w:left="465" w:hanging="465"/>
      </w:pPr>
      <w:rPr>
        <w:rFonts w:ascii="Arial" w:eastAsia="Times New Roman" w:hAnsi="Arial" w:cs="Arial" w:hint="default"/>
        <w:color w:val="000000"/>
      </w:rPr>
    </w:lvl>
    <w:lvl w:ilvl="1">
      <w:start w:val="1"/>
      <w:numFmt w:val="decimal"/>
      <w:lvlText w:val="%1.%2"/>
      <w:lvlJc w:val="left"/>
      <w:pPr>
        <w:ind w:left="1545" w:hanging="465"/>
      </w:pPr>
      <w:rPr>
        <w:rFonts w:ascii="Arial" w:eastAsia="Times New Roman" w:hAnsi="Arial" w:cs="Arial" w:hint="default"/>
        <w:color w:val="000000"/>
      </w:rPr>
    </w:lvl>
    <w:lvl w:ilvl="2">
      <w:start w:val="1"/>
      <w:numFmt w:val="decimal"/>
      <w:lvlText w:val="%1.%2.%3"/>
      <w:lvlJc w:val="left"/>
      <w:pPr>
        <w:ind w:left="2880" w:hanging="720"/>
      </w:pPr>
      <w:rPr>
        <w:rFonts w:ascii="Arial" w:eastAsia="Times New Roman" w:hAnsi="Arial" w:cs="Arial" w:hint="default"/>
        <w:color w:val="000000"/>
      </w:rPr>
    </w:lvl>
    <w:lvl w:ilvl="3">
      <w:start w:val="1"/>
      <w:numFmt w:val="decimal"/>
      <w:lvlText w:val="%1.%2.%3.%4"/>
      <w:lvlJc w:val="left"/>
      <w:pPr>
        <w:ind w:left="4320" w:hanging="1080"/>
      </w:pPr>
      <w:rPr>
        <w:rFonts w:ascii="Arial" w:eastAsia="Times New Roman" w:hAnsi="Arial" w:cs="Arial" w:hint="default"/>
        <w:color w:val="000000"/>
      </w:rPr>
    </w:lvl>
    <w:lvl w:ilvl="4">
      <w:start w:val="1"/>
      <w:numFmt w:val="decimal"/>
      <w:lvlText w:val="%1.%2.%3.%4.%5"/>
      <w:lvlJc w:val="left"/>
      <w:pPr>
        <w:ind w:left="5400" w:hanging="1080"/>
      </w:pPr>
      <w:rPr>
        <w:rFonts w:ascii="Arial" w:eastAsia="Times New Roman" w:hAnsi="Arial" w:cs="Arial" w:hint="default"/>
        <w:color w:val="000000"/>
      </w:rPr>
    </w:lvl>
    <w:lvl w:ilvl="5">
      <w:start w:val="1"/>
      <w:numFmt w:val="decimal"/>
      <w:lvlText w:val="%1.%2.%3.%4.%5.%6"/>
      <w:lvlJc w:val="left"/>
      <w:pPr>
        <w:ind w:left="6840" w:hanging="1440"/>
      </w:pPr>
      <w:rPr>
        <w:rFonts w:ascii="Arial" w:eastAsia="Times New Roman" w:hAnsi="Arial" w:cs="Arial" w:hint="default"/>
        <w:color w:val="000000"/>
      </w:rPr>
    </w:lvl>
    <w:lvl w:ilvl="6">
      <w:start w:val="1"/>
      <w:numFmt w:val="decimal"/>
      <w:lvlText w:val="%1.%2.%3.%4.%5.%6.%7"/>
      <w:lvlJc w:val="left"/>
      <w:pPr>
        <w:ind w:left="7920" w:hanging="1440"/>
      </w:pPr>
      <w:rPr>
        <w:rFonts w:ascii="Arial" w:eastAsia="Times New Roman" w:hAnsi="Arial" w:cs="Arial" w:hint="default"/>
        <w:color w:val="000000"/>
      </w:rPr>
    </w:lvl>
    <w:lvl w:ilvl="7">
      <w:start w:val="1"/>
      <w:numFmt w:val="decimal"/>
      <w:lvlText w:val="%1.%2.%3.%4.%5.%6.%7.%8"/>
      <w:lvlJc w:val="left"/>
      <w:pPr>
        <w:ind w:left="9360" w:hanging="1800"/>
      </w:pPr>
      <w:rPr>
        <w:rFonts w:ascii="Arial" w:eastAsia="Times New Roman" w:hAnsi="Arial" w:cs="Arial" w:hint="default"/>
        <w:color w:val="000000"/>
      </w:rPr>
    </w:lvl>
    <w:lvl w:ilvl="8">
      <w:start w:val="1"/>
      <w:numFmt w:val="decimal"/>
      <w:lvlText w:val="%1.%2.%3.%4.%5.%6.%7.%8.%9"/>
      <w:lvlJc w:val="left"/>
      <w:pPr>
        <w:ind w:left="10440" w:hanging="1800"/>
      </w:pPr>
      <w:rPr>
        <w:rFonts w:ascii="Arial" w:eastAsia="Times New Roman" w:hAnsi="Arial" w:cs="Arial" w:hint="default"/>
        <w:color w:val="000000"/>
      </w:rPr>
    </w:lvl>
  </w:abstractNum>
  <w:abstractNum w:abstractNumId="6" w15:restartNumberingAfterBreak="0">
    <w:nsid w:val="0E003B7F"/>
    <w:multiLevelType w:val="multilevel"/>
    <w:tmpl w:val="6F72070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E975D87"/>
    <w:multiLevelType w:val="multilevel"/>
    <w:tmpl w:val="4D4A7D3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F9F70F9"/>
    <w:multiLevelType w:val="multilevel"/>
    <w:tmpl w:val="4D4A7D3E"/>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15:restartNumberingAfterBreak="0">
    <w:nsid w:val="10886583"/>
    <w:multiLevelType w:val="multilevel"/>
    <w:tmpl w:val="646CE8CE"/>
    <w:lvl w:ilvl="0">
      <w:start w:val="13"/>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2823E40"/>
    <w:multiLevelType w:val="hybridMultilevel"/>
    <w:tmpl w:val="B31EF9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942266E"/>
    <w:multiLevelType w:val="multilevel"/>
    <w:tmpl w:val="19146AA0"/>
    <w:lvl w:ilvl="0">
      <w:start w:val="12"/>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AFE3F56"/>
    <w:multiLevelType w:val="multilevel"/>
    <w:tmpl w:val="4D4A7D3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E0718CF"/>
    <w:multiLevelType w:val="hybridMultilevel"/>
    <w:tmpl w:val="D11472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D14779"/>
    <w:multiLevelType w:val="multilevel"/>
    <w:tmpl w:val="4D52D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76F79D1"/>
    <w:multiLevelType w:val="hybridMultilevel"/>
    <w:tmpl w:val="3A367D2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121A05"/>
    <w:multiLevelType w:val="hybridMultilevel"/>
    <w:tmpl w:val="BCA44F6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2FC13609"/>
    <w:multiLevelType w:val="hybridMultilevel"/>
    <w:tmpl w:val="79368498"/>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9" w15:restartNumberingAfterBreak="0">
    <w:nsid w:val="35681725"/>
    <w:multiLevelType w:val="multilevel"/>
    <w:tmpl w:val="592C5A1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43C7937"/>
    <w:multiLevelType w:val="multilevel"/>
    <w:tmpl w:val="001A4C1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5CD14E8"/>
    <w:multiLevelType w:val="hybridMultilevel"/>
    <w:tmpl w:val="82FED30C"/>
    <w:lvl w:ilvl="0" w:tplc="0C090001">
      <w:start w:val="1"/>
      <w:numFmt w:val="bullet"/>
      <w:lvlText w:val=""/>
      <w:lvlJc w:val="left"/>
      <w:pPr>
        <w:tabs>
          <w:tab w:val="num" w:pos="1452"/>
        </w:tabs>
        <w:ind w:left="1452" w:hanging="360"/>
      </w:pPr>
      <w:rPr>
        <w:rFonts w:ascii="Symbol" w:hAnsi="Symbol"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2" w15:restartNumberingAfterBreak="0">
    <w:nsid w:val="4ADE70DF"/>
    <w:multiLevelType w:val="multilevel"/>
    <w:tmpl w:val="E23004EA"/>
    <w:lvl w:ilvl="0">
      <w:start w:val="1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06735CC"/>
    <w:multiLevelType w:val="hybridMultilevel"/>
    <w:tmpl w:val="0C128F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53B086E"/>
    <w:multiLevelType w:val="hybridMultilevel"/>
    <w:tmpl w:val="2236C7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603E6B6F"/>
    <w:multiLevelType w:val="hybridMultilevel"/>
    <w:tmpl w:val="C2F816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0561893"/>
    <w:multiLevelType w:val="multilevel"/>
    <w:tmpl w:val="F39C28B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52E546A"/>
    <w:multiLevelType w:val="hybridMultilevel"/>
    <w:tmpl w:val="B6EAC882"/>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0190409">
      <w:start w:val="1"/>
      <w:numFmt w:val="lowerLetter"/>
      <w:lvlText w:val="%3."/>
      <w:lvlJc w:val="lef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0" w15:restartNumberingAfterBreak="0">
    <w:nsid w:val="6C0F3F23"/>
    <w:multiLevelType w:val="hybridMultilevel"/>
    <w:tmpl w:val="A7F8647C"/>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9615976"/>
    <w:multiLevelType w:val="hybridMultilevel"/>
    <w:tmpl w:val="AC90C0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A1F49EC"/>
    <w:multiLevelType w:val="multilevel"/>
    <w:tmpl w:val="4D4A7D3E"/>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3" w15:restartNumberingAfterBreak="0">
    <w:nsid w:val="7E6A0BC2"/>
    <w:multiLevelType w:val="multilevel"/>
    <w:tmpl w:val="8752C89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num>
  <w:num w:numId="4">
    <w:abstractNumId w:val="4"/>
  </w:num>
  <w:num w:numId="5">
    <w:abstractNumId w:val="18"/>
  </w:num>
  <w:num w:numId="6">
    <w:abstractNumId w:val="29"/>
  </w:num>
  <w:num w:numId="7">
    <w:abstractNumId w:val="25"/>
  </w:num>
  <w:num w:numId="8">
    <w:abstractNumId w:val="10"/>
  </w:num>
  <w:num w:numId="9">
    <w:abstractNumId w:val="1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num>
  <w:num w:numId="18">
    <w:abstractNumId w:val="17"/>
  </w:num>
  <w:num w:numId="19">
    <w:abstractNumId w:val="6"/>
  </w:num>
  <w:num w:numId="20">
    <w:abstractNumId w:val="27"/>
  </w:num>
  <w:num w:numId="21">
    <w:abstractNumId w:val="3"/>
  </w:num>
  <w:num w:numId="22">
    <w:abstractNumId w:val="2"/>
  </w:num>
  <w:num w:numId="23">
    <w:abstractNumId w:val="32"/>
  </w:num>
  <w:num w:numId="24">
    <w:abstractNumId w:val="28"/>
  </w:num>
  <w:num w:numId="25">
    <w:abstractNumId w:val="19"/>
  </w:num>
  <w:num w:numId="26">
    <w:abstractNumId w:val="33"/>
  </w:num>
  <w:num w:numId="27">
    <w:abstractNumId w:val="20"/>
  </w:num>
  <w:num w:numId="28">
    <w:abstractNumId w:val="5"/>
  </w:num>
  <w:num w:numId="29">
    <w:abstractNumId w:val="22"/>
  </w:num>
  <w:num w:numId="30">
    <w:abstractNumId w:val="11"/>
  </w:num>
  <w:num w:numId="31">
    <w:abstractNumId w:val="9"/>
  </w:num>
  <w:num w:numId="32">
    <w:abstractNumId w:val="12"/>
  </w:num>
  <w:num w:numId="33">
    <w:abstractNumId w:val="8"/>
  </w:num>
  <w:num w:numId="34">
    <w:abstractNumId w:val="7"/>
  </w:num>
  <w:num w:numId="35">
    <w:abstractNumId w:val="0"/>
  </w:num>
  <w:num w:numId="36">
    <w:abstractNumId w:val="24"/>
  </w:num>
  <w:num w:numId="37">
    <w:abstractNumId w:val="16"/>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03985"/>
    <w:rsid w:val="000138FE"/>
    <w:rsid w:val="000177DA"/>
    <w:rsid w:val="000266E6"/>
    <w:rsid w:val="00026E0D"/>
    <w:rsid w:val="00030085"/>
    <w:rsid w:val="000401B9"/>
    <w:rsid w:val="00040BCA"/>
    <w:rsid w:val="00055C67"/>
    <w:rsid w:val="00072B03"/>
    <w:rsid w:val="000B07E4"/>
    <w:rsid w:val="000B5167"/>
    <w:rsid w:val="000B60E1"/>
    <w:rsid w:val="000C66CD"/>
    <w:rsid w:val="000D5D3D"/>
    <w:rsid w:val="000E2C82"/>
    <w:rsid w:val="000E40C2"/>
    <w:rsid w:val="000E6582"/>
    <w:rsid w:val="000E7C06"/>
    <w:rsid w:val="000F410A"/>
    <w:rsid w:val="000F7A87"/>
    <w:rsid w:val="00114C57"/>
    <w:rsid w:val="00117765"/>
    <w:rsid w:val="00131ACD"/>
    <w:rsid w:val="00137954"/>
    <w:rsid w:val="001429A9"/>
    <w:rsid w:val="00143870"/>
    <w:rsid w:val="001443F1"/>
    <w:rsid w:val="00155FE5"/>
    <w:rsid w:val="00166AF6"/>
    <w:rsid w:val="001707F5"/>
    <w:rsid w:val="0017446F"/>
    <w:rsid w:val="00192180"/>
    <w:rsid w:val="00196A28"/>
    <w:rsid w:val="001A25C9"/>
    <w:rsid w:val="001A484E"/>
    <w:rsid w:val="001C52A0"/>
    <w:rsid w:val="001E4791"/>
    <w:rsid w:val="001F3904"/>
    <w:rsid w:val="00202F08"/>
    <w:rsid w:val="00212B85"/>
    <w:rsid w:val="002148F2"/>
    <w:rsid w:val="0024128C"/>
    <w:rsid w:val="00246A89"/>
    <w:rsid w:val="00257B7A"/>
    <w:rsid w:val="00266245"/>
    <w:rsid w:val="00266D02"/>
    <w:rsid w:val="002913AA"/>
    <w:rsid w:val="00292091"/>
    <w:rsid w:val="00293F06"/>
    <w:rsid w:val="00296625"/>
    <w:rsid w:val="002C54E2"/>
    <w:rsid w:val="002D0D8F"/>
    <w:rsid w:val="002E1BDC"/>
    <w:rsid w:val="002E2573"/>
    <w:rsid w:val="002F078F"/>
    <w:rsid w:val="002F623C"/>
    <w:rsid w:val="00303149"/>
    <w:rsid w:val="00303393"/>
    <w:rsid w:val="0033284D"/>
    <w:rsid w:val="00357F06"/>
    <w:rsid w:val="00370558"/>
    <w:rsid w:val="00374B50"/>
    <w:rsid w:val="00390EDB"/>
    <w:rsid w:val="00391CFE"/>
    <w:rsid w:val="00395BD5"/>
    <w:rsid w:val="00395D05"/>
    <w:rsid w:val="003A2CC9"/>
    <w:rsid w:val="003A3317"/>
    <w:rsid w:val="003C4F8D"/>
    <w:rsid w:val="003C64F7"/>
    <w:rsid w:val="003C70F6"/>
    <w:rsid w:val="003E4449"/>
    <w:rsid w:val="00412D6D"/>
    <w:rsid w:val="00424312"/>
    <w:rsid w:val="0046256F"/>
    <w:rsid w:val="00462928"/>
    <w:rsid w:val="00465B3A"/>
    <w:rsid w:val="00465BB7"/>
    <w:rsid w:val="00484EEA"/>
    <w:rsid w:val="004B1975"/>
    <w:rsid w:val="004C08D5"/>
    <w:rsid w:val="004C3D23"/>
    <w:rsid w:val="004D660B"/>
    <w:rsid w:val="004F5617"/>
    <w:rsid w:val="0050460E"/>
    <w:rsid w:val="00505041"/>
    <w:rsid w:val="00506C78"/>
    <w:rsid w:val="0051578C"/>
    <w:rsid w:val="00525B9D"/>
    <w:rsid w:val="0053433B"/>
    <w:rsid w:val="0054166D"/>
    <w:rsid w:val="0055413A"/>
    <w:rsid w:val="005634E4"/>
    <w:rsid w:val="005668BE"/>
    <w:rsid w:val="00570448"/>
    <w:rsid w:val="005756CC"/>
    <w:rsid w:val="005757D0"/>
    <w:rsid w:val="005808FC"/>
    <w:rsid w:val="00585A1A"/>
    <w:rsid w:val="005922F1"/>
    <w:rsid w:val="005A11D2"/>
    <w:rsid w:val="005C397C"/>
    <w:rsid w:val="005D48AE"/>
    <w:rsid w:val="005E42BF"/>
    <w:rsid w:val="005F7AC5"/>
    <w:rsid w:val="006014B6"/>
    <w:rsid w:val="00601D9C"/>
    <w:rsid w:val="00605908"/>
    <w:rsid w:val="00613BAF"/>
    <w:rsid w:val="0061546F"/>
    <w:rsid w:val="006242A3"/>
    <w:rsid w:val="00630ADE"/>
    <w:rsid w:val="00630C0C"/>
    <w:rsid w:val="006404B9"/>
    <w:rsid w:val="006476FE"/>
    <w:rsid w:val="00647958"/>
    <w:rsid w:val="00652D4A"/>
    <w:rsid w:val="00671840"/>
    <w:rsid w:val="00671D2A"/>
    <w:rsid w:val="0067493C"/>
    <w:rsid w:val="00681A4C"/>
    <w:rsid w:val="0068362E"/>
    <w:rsid w:val="0068540D"/>
    <w:rsid w:val="00695D7D"/>
    <w:rsid w:val="006A5947"/>
    <w:rsid w:val="006C5D14"/>
    <w:rsid w:val="006E75DA"/>
    <w:rsid w:val="006F0C95"/>
    <w:rsid w:val="00712D3C"/>
    <w:rsid w:val="00723F97"/>
    <w:rsid w:val="007243CD"/>
    <w:rsid w:val="00726326"/>
    <w:rsid w:val="00731F54"/>
    <w:rsid w:val="007356AD"/>
    <w:rsid w:val="00741961"/>
    <w:rsid w:val="00762B8D"/>
    <w:rsid w:val="00775066"/>
    <w:rsid w:val="00775E6B"/>
    <w:rsid w:val="00783C5A"/>
    <w:rsid w:val="0078560A"/>
    <w:rsid w:val="00786900"/>
    <w:rsid w:val="007875F5"/>
    <w:rsid w:val="007B1883"/>
    <w:rsid w:val="007B3ADB"/>
    <w:rsid w:val="007D1680"/>
    <w:rsid w:val="007F17C7"/>
    <w:rsid w:val="008107AB"/>
    <w:rsid w:val="00831F00"/>
    <w:rsid w:val="008328C4"/>
    <w:rsid w:val="00834F5C"/>
    <w:rsid w:val="00843634"/>
    <w:rsid w:val="00852FAE"/>
    <w:rsid w:val="00861B5C"/>
    <w:rsid w:val="00885D43"/>
    <w:rsid w:val="00887175"/>
    <w:rsid w:val="008A5959"/>
    <w:rsid w:val="008B2BFE"/>
    <w:rsid w:val="008B79A5"/>
    <w:rsid w:val="008E6E50"/>
    <w:rsid w:val="00910B5E"/>
    <w:rsid w:val="00913661"/>
    <w:rsid w:val="0091396B"/>
    <w:rsid w:val="00915B57"/>
    <w:rsid w:val="00920AFA"/>
    <w:rsid w:val="00941676"/>
    <w:rsid w:val="0095093B"/>
    <w:rsid w:val="00953C7D"/>
    <w:rsid w:val="009666BF"/>
    <w:rsid w:val="00967E23"/>
    <w:rsid w:val="009803AC"/>
    <w:rsid w:val="009808ED"/>
    <w:rsid w:val="009A00BC"/>
    <w:rsid w:val="009A16C8"/>
    <w:rsid w:val="009B399D"/>
    <w:rsid w:val="009C3A08"/>
    <w:rsid w:val="009C64A0"/>
    <w:rsid w:val="009D0F6F"/>
    <w:rsid w:val="009E7B20"/>
    <w:rsid w:val="009F521C"/>
    <w:rsid w:val="00A079CB"/>
    <w:rsid w:val="00A24CD0"/>
    <w:rsid w:val="00A4038F"/>
    <w:rsid w:val="00A42781"/>
    <w:rsid w:val="00A4464D"/>
    <w:rsid w:val="00A45C33"/>
    <w:rsid w:val="00A63677"/>
    <w:rsid w:val="00A64EBC"/>
    <w:rsid w:val="00A672B7"/>
    <w:rsid w:val="00A751E5"/>
    <w:rsid w:val="00A87432"/>
    <w:rsid w:val="00A94E00"/>
    <w:rsid w:val="00A958A8"/>
    <w:rsid w:val="00A975C4"/>
    <w:rsid w:val="00AA16D6"/>
    <w:rsid w:val="00AA54A9"/>
    <w:rsid w:val="00AA5EB2"/>
    <w:rsid w:val="00AA72E2"/>
    <w:rsid w:val="00AA7B0B"/>
    <w:rsid w:val="00AB2C29"/>
    <w:rsid w:val="00AD2F02"/>
    <w:rsid w:val="00AD3C14"/>
    <w:rsid w:val="00AE2116"/>
    <w:rsid w:val="00AE2D55"/>
    <w:rsid w:val="00AE75A0"/>
    <w:rsid w:val="00AF35B0"/>
    <w:rsid w:val="00B0235D"/>
    <w:rsid w:val="00B03657"/>
    <w:rsid w:val="00B12F7C"/>
    <w:rsid w:val="00B26FC3"/>
    <w:rsid w:val="00B31175"/>
    <w:rsid w:val="00B35A0A"/>
    <w:rsid w:val="00B40FF9"/>
    <w:rsid w:val="00B4572A"/>
    <w:rsid w:val="00B51C84"/>
    <w:rsid w:val="00B52F2E"/>
    <w:rsid w:val="00B64A65"/>
    <w:rsid w:val="00B70558"/>
    <w:rsid w:val="00B74787"/>
    <w:rsid w:val="00B80467"/>
    <w:rsid w:val="00B83BA9"/>
    <w:rsid w:val="00B83FF6"/>
    <w:rsid w:val="00B96966"/>
    <w:rsid w:val="00BA3224"/>
    <w:rsid w:val="00BB3A4E"/>
    <w:rsid w:val="00BB7AB3"/>
    <w:rsid w:val="00BC4FF5"/>
    <w:rsid w:val="00BC57AF"/>
    <w:rsid w:val="00BC5821"/>
    <w:rsid w:val="00BE65FE"/>
    <w:rsid w:val="00BE75EB"/>
    <w:rsid w:val="00C01BF5"/>
    <w:rsid w:val="00C04F11"/>
    <w:rsid w:val="00C05C84"/>
    <w:rsid w:val="00C11C6B"/>
    <w:rsid w:val="00C121A9"/>
    <w:rsid w:val="00C17B59"/>
    <w:rsid w:val="00C40B19"/>
    <w:rsid w:val="00C42590"/>
    <w:rsid w:val="00C5187E"/>
    <w:rsid w:val="00C5281F"/>
    <w:rsid w:val="00C53AA5"/>
    <w:rsid w:val="00C61FE9"/>
    <w:rsid w:val="00C71EB6"/>
    <w:rsid w:val="00C73FF5"/>
    <w:rsid w:val="00C76DA4"/>
    <w:rsid w:val="00C87A0C"/>
    <w:rsid w:val="00CA3329"/>
    <w:rsid w:val="00CB3ADF"/>
    <w:rsid w:val="00CB4256"/>
    <w:rsid w:val="00CB7486"/>
    <w:rsid w:val="00CC2D06"/>
    <w:rsid w:val="00CC4CAC"/>
    <w:rsid w:val="00CE327E"/>
    <w:rsid w:val="00CE4E62"/>
    <w:rsid w:val="00D31BBD"/>
    <w:rsid w:val="00D3216B"/>
    <w:rsid w:val="00D32A1E"/>
    <w:rsid w:val="00D34E5A"/>
    <w:rsid w:val="00D34F5E"/>
    <w:rsid w:val="00D43F46"/>
    <w:rsid w:val="00D62627"/>
    <w:rsid w:val="00D64116"/>
    <w:rsid w:val="00D6537A"/>
    <w:rsid w:val="00D834A7"/>
    <w:rsid w:val="00D84755"/>
    <w:rsid w:val="00D94F4F"/>
    <w:rsid w:val="00D9551A"/>
    <w:rsid w:val="00DB39EB"/>
    <w:rsid w:val="00DD5831"/>
    <w:rsid w:val="00DF2806"/>
    <w:rsid w:val="00E25F65"/>
    <w:rsid w:val="00E27714"/>
    <w:rsid w:val="00E326A0"/>
    <w:rsid w:val="00E40330"/>
    <w:rsid w:val="00E55BC0"/>
    <w:rsid w:val="00E6191A"/>
    <w:rsid w:val="00E755B5"/>
    <w:rsid w:val="00E84180"/>
    <w:rsid w:val="00EB6D88"/>
    <w:rsid w:val="00EC1D2B"/>
    <w:rsid w:val="00EC2D2F"/>
    <w:rsid w:val="00EC5EFB"/>
    <w:rsid w:val="00ED0845"/>
    <w:rsid w:val="00EF10A3"/>
    <w:rsid w:val="00F0185A"/>
    <w:rsid w:val="00F23D2C"/>
    <w:rsid w:val="00F31DB2"/>
    <w:rsid w:val="00F35F87"/>
    <w:rsid w:val="00F37AAE"/>
    <w:rsid w:val="00F46CEA"/>
    <w:rsid w:val="00F6594A"/>
    <w:rsid w:val="00F94759"/>
    <w:rsid w:val="00FA2CB1"/>
    <w:rsid w:val="00FB57B0"/>
    <w:rsid w:val="00FD1958"/>
    <w:rsid w:val="00FD22BD"/>
    <w:rsid w:val="00FE129E"/>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C7D97"/>
  <w15:docId w15:val="{690ECA87-5B83-4562-93D0-D0091C9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5634E4"/>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731F54"/>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5634E4"/>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731F5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qFormat/>
    <w:rsid w:val="00D32A1E"/>
    <w:pPr>
      <w:ind w:left="720"/>
    </w:pPr>
  </w:style>
  <w:style w:type="paragraph" w:customStyle="1" w:styleId="Template-headertext">
    <w:name w:val="Template - header text"/>
    <w:basedOn w:val="Template-bodytext"/>
    <w:rsid w:val="00BE65FE"/>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40B19"/>
    <w:pPr>
      <w:framePr w:wrap="notBeside" w:vAnchor="text" w:hAnchor="text" w:y="1"/>
      <w:autoSpaceDE w:val="0"/>
      <w:autoSpaceDN w:val="0"/>
      <w:adjustRightInd w:val="0"/>
    </w:pPr>
    <w:rPr>
      <w:rFonts w:cs="Arial"/>
      <w:b/>
      <w:sz w:val="24"/>
      <w:szCs w:val="20"/>
      <w:lang w:val="en-US"/>
    </w:rPr>
  </w:style>
  <w:style w:type="paragraph" w:customStyle="1" w:styleId="GuidelineName">
    <w:name w:val="Guideline Name"/>
    <w:basedOn w:val="Normal"/>
    <w:rsid w:val="005634E4"/>
    <w:pPr>
      <w:framePr w:wrap="notBeside" w:vAnchor="text" w:hAnchor="text" w:y="1"/>
      <w:autoSpaceDE w:val="0"/>
      <w:autoSpaceDN w:val="0"/>
      <w:adjustRightInd w:val="0"/>
      <w:spacing w:before="240"/>
    </w:pPr>
    <w:rPr>
      <w:rFonts w:cs="Arial"/>
      <w:b/>
      <w:sz w:val="24"/>
      <w:szCs w:val="20"/>
      <w:lang w:val="en-US"/>
    </w:rPr>
  </w:style>
  <w:style w:type="paragraph" w:customStyle="1" w:styleId="Template-headertextBold">
    <w:name w:val="Template - header text + Bold"/>
    <w:basedOn w:val="Template-headertext"/>
    <w:rsid w:val="00266245"/>
    <w:rPr>
      <w:b/>
      <w:bCs/>
    </w:rPr>
  </w:style>
  <w:style w:type="character" w:customStyle="1" w:styleId="FooterChar">
    <w:name w:val="Footer Char"/>
    <w:basedOn w:val="DefaultParagraphFont"/>
    <w:link w:val="Footer"/>
    <w:rsid w:val="00C01BF5"/>
    <w:rPr>
      <w:rFonts w:ascii="Arial" w:hAnsi="Arial"/>
      <w:sz w:val="18"/>
      <w:lang w:val="en-US" w:eastAsia="en-US"/>
    </w:rPr>
  </w:style>
  <w:style w:type="paragraph" w:customStyle="1" w:styleId="Template-headertextstatement">
    <w:name w:val="Template - header text statement"/>
    <w:basedOn w:val="Template-headertext"/>
    <w:rsid w:val="001A484E"/>
    <w:rPr>
      <w:sz w:val="20"/>
    </w:rPr>
  </w:style>
  <w:style w:type="paragraph" w:customStyle="1" w:styleId="Default">
    <w:name w:val="Default"/>
    <w:rsid w:val="006242A3"/>
    <w:pPr>
      <w:widowControl w:val="0"/>
      <w:autoSpaceDE w:val="0"/>
      <w:autoSpaceDN w:val="0"/>
      <w:adjustRightInd w:val="0"/>
    </w:pPr>
    <w:rPr>
      <w:rFonts w:ascii="IGIINJ+TimesNewRoman,Bold" w:hAnsi="IGIINJ+TimesNewRoman,Bold" w:cs="IGIINJ+TimesNewRoman,Bold"/>
      <w:color w:val="000000"/>
      <w:sz w:val="24"/>
      <w:szCs w:val="24"/>
      <w:lang w:val="en-US" w:eastAsia="en-US"/>
    </w:rPr>
  </w:style>
  <w:style w:type="character" w:styleId="UnresolvedMention">
    <w:name w:val="Unresolved Mention"/>
    <w:basedOn w:val="DefaultParagraphFont"/>
    <w:uiPriority w:val="99"/>
    <w:semiHidden/>
    <w:unhideWhenUsed/>
    <w:rsid w:val="00202F08"/>
    <w:rPr>
      <w:color w:val="808080"/>
      <w:shd w:val="clear" w:color="auto" w:fill="E6E6E6"/>
    </w:rPr>
  </w:style>
  <w:style w:type="table" w:styleId="TableGrid">
    <w:name w:val="Table Grid"/>
    <w:basedOn w:val="TableNormal"/>
    <w:rsid w:val="007B1883"/>
    <w:pPr>
      <w:autoSpaceDE w:val="0"/>
      <w:autoSpaceDN w:val="0"/>
    </w:pPr>
    <w:rPr>
      <w:rFonts w:ascii="Optima" w:hAnsi="Optima" w:cs="Opti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3A08"/>
    <w:rPr>
      <w:color w:val="800080" w:themeColor="followedHyperlink"/>
      <w:u w:val="single"/>
    </w:rPr>
  </w:style>
  <w:style w:type="character" w:styleId="Emphasis">
    <w:name w:val="Emphasis"/>
    <w:uiPriority w:val="20"/>
    <w:qFormat/>
    <w:rsid w:val="0091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1775">
      <w:bodyDiv w:val="1"/>
      <w:marLeft w:val="0"/>
      <w:marRight w:val="0"/>
      <w:marTop w:val="0"/>
      <w:marBottom w:val="0"/>
      <w:divBdr>
        <w:top w:val="none" w:sz="0" w:space="0" w:color="auto"/>
        <w:left w:val="none" w:sz="0" w:space="0" w:color="auto"/>
        <w:bottom w:val="none" w:sz="0" w:space="0" w:color="auto"/>
        <w:right w:val="none" w:sz="0" w:space="0" w:color="auto"/>
      </w:divBdr>
    </w:div>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 w:id="1865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9372-DC8D-4C2A-86CB-73726122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Edwards</dc:creator>
  <cp:lastModifiedBy>Cristan Herbert</cp:lastModifiedBy>
  <cp:revision>6</cp:revision>
  <cp:lastPrinted>2017-01-17T06:03:00Z</cp:lastPrinted>
  <dcterms:created xsi:type="dcterms:W3CDTF">2018-01-08T06:16:00Z</dcterms:created>
  <dcterms:modified xsi:type="dcterms:W3CDTF">2018-02-01T01:04:00Z</dcterms:modified>
</cp:coreProperties>
</file>