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38"/>
        <w:gridCol w:w="1247"/>
        <w:gridCol w:w="992"/>
        <w:gridCol w:w="992"/>
        <w:gridCol w:w="1985"/>
        <w:gridCol w:w="1985"/>
      </w:tblGrid>
      <w:tr w:rsidR="00424312" w:rsidTr="00424312">
        <w:trPr>
          <w:cantSplit/>
        </w:trPr>
        <w:tc>
          <w:tcPr>
            <w:tcW w:w="2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4312" w:rsidRPr="00040BCA" w:rsidRDefault="00424312" w:rsidP="00424312">
            <w:pPr>
              <w:pStyle w:val="Title"/>
            </w:pPr>
            <w:r>
              <w:rPr>
                <w:noProof/>
                <w:lang w:eastAsia="en-AU"/>
              </w:rPr>
              <w:drawing>
                <wp:inline distT="0" distB="0" distL="0" distR="0" wp14:anchorId="026488DD" wp14:editId="65E3435A">
                  <wp:extent cx="1385924" cy="587257"/>
                  <wp:effectExtent l="0" t="0" r="5080" b="3810"/>
                  <wp:docPr id="2" name="Picture 2" descr="C:\Users\z9801168\AppData\Local\Microsoft\Windows\Temporary Internet Files\Content.Outlook\D90HK2AH\UNSW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9801168\AppData\Local\Microsoft\Windows\Temporary Internet Files\Content.Outlook\D90HK2AH\UNSW Landscap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7044" cy="587731"/>
                          </a:xfrm>
                          <a:prstGeom prst="rect">
                            <a:avLst/>
                          </a:prstGeom>
                          <a:noFill/>
                          <a:ln>
                            <a:noFill/>
                          </a:ln>
                        </pic:spPr>
                      </pic:pic>
                    </a:graphicData>
                  </a:graphic>
                </wp:inline>
              </w:drawing>
            </w:r>
          </w:p>
        </w:tc>
        <w:tc>
          <w:tcPr>
            <w:tcW w:w="7201"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424312" w:rsidRPr="007C003B" w:rsidRDefault="00887175" w:rsidP="00424312">
            <w:pPr>
              <w:pStyle w:val="GuidelineName"/>
              <w:keepNext/>
              <w:framePr w:wrap="auto" w:vAnchor="margin" w:yAlign="inline"/>
              <w:spacing w:after="240"/>
              <w:ind w:right="-244"/>
              <w:rPr>
                <w:sz w:val="32"/>
              </w:rPr>
            </w:pPr>
            <w:r>
              <w:rPr>
                <w:sz w:val="32"/>
              </w:rPr>
              <w:t>Internal Transport Protocol</w:t>
            </w:r>
            <w:r>
              <w:rPr>
                <w:sz w:val="32"/>
              </w:rPr>
              <w:br/>
              <w:t>(SoMS_HS_027)</w:t>
            </w:r>
          </w:p>
        </w:tc>
      </w:tr>
      <w:tr w:rsidR="00B74787" w:rsidTr="00424312">
        <w:trPr>
          <w:cantSplit/>
        </w:trPr>
        <w:tc>
          <w:tcPr>
            <w:tcW w:w="496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4787" w:rsidRDefault="00B74787" w:rsidP="00585C1D">
            <w:pPr>
              <w:pStyle w:val="Template-headertext"/>
              <w:spacing w:before="0" w:after="0"/>
              <w:rPr>
                <w:b/>
                <w:bCs/>
                <w:szCs w:val="18"/>
              </w:rPr>
            </w:pPr>
            <w:r>
              <w:rPr>
                <w:b/>
                <w:bCs/>
                <w:szCs w:val="18"/>
              </w:rPr>
              <w:t>Faculty/Division</w:t>
            </w:r>
          </w:p>
        </w:tc>
        <w:tc>
          <w:tcPr>
            <w:tcW w:w="49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4787" w:rsidRDefault="00B74787" w:rsidP="003E4449">
            <w:pPr>
              <w:pStyle w:val="Template-headertext"/>
              <w:spacing w:before="0" w:after="0"/>
              <w:rPr>
                <w:b/>
                <w:bCs/>
                <w:szCs w:val="18"/>
              </w:rPr>
            </w:pPr>
            <w:r>
              <w:rPr>
                <w:b/>
                <w:bCs/>
                <w:szCs w:val="18"/>
              </w:rPr>
              <w:t>School/Unit</w:t>
            </w:r>
          </w:p>
        </w:tc>
      </w:tr>
      <w:tr w:rsidR="00B74787" w:rsidTr="00B74787">
        <w:trPr>
          <w:cantSplit/>
        </w:trPr>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B74787" w:rsidRDefault="00B74787" w:rsidP="00585C1D">
            <w:pPr>
              <w:pStyle w:val="Template-headertext"/>
              <w:rPr>
                <w:iCs/>
                <w:szCs w:val="18"/>
              </w:rPr>
            </w:pPr>
            <w:r>
              <w:rPr>
                <w:iCs/>
                <w:szCs w:val="18"/>
              </w:rPr>
              <w:t>Medicine</w:t>
            </w:r>
          </w:p>
        </w:tc>
        <w:tc>
          <w:tcPr>
            <w:tcW w:w="4962" w:type="dxa"/>
            <w:gridSpan w:val="3"/>
            <w:tcBorders>
              <w:top w:val="single" w:sz="4" w:space="0" w:color="auto"/>
              <w:left w:val="single" w:sz="4" w:space="0" w:color="auto"/>
              <w:bottom w:val="single" w:sz="4" w:space="0" w:color="auto"/>
              <w:right w:val="single" w:sz="4" w:space="0" w:color="auto"/>
            </w:tcBorders>
            <w:vAlign w:val="center"/>
            <w:hideMark/>
          </w:tcPr>
          <w:p w:rsidR="00B74787" w:rsidRDefault="00B74787" w:rsidP="00585C1D">
            <w:pPr>
              <w:pStyle w:val="Template-headertext"/>
              <w:rPr>
                <w:iCs/>
                <w:szCs w:val="18"/>
              </w:rPr>
            </w:pPr>
            <w:r>
              <w:rPr>
                <w:iCs/>
                <w:szCs w:val="18"/>
              </w:rPr>
              <w:t>Medical Sciences</w:t>
            </w:r>
          </w:p>
        </w:tc>
      </w:tr>
      <w:tr w:rsidR="0078560A" w:rsidTr="0078560A">
        <w:trPr>
          <w:cantSplit/>
        </w:trPr>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560A" w:rsidRDefault="0078560A" w:rsidP="00BB7AB3">
            <w:pPr>
              <w:pStyle w:val="Template-headertext"/>
              <w:spacing w:before="0" w:after="0"/>
              <w:rPr>
                <w:b/>
                <w:bCs/>
                <w:szCs w:val="18"/>
              </w:rPr>
            </w:pPr>
            <w:r>
              <w:rPr>
                <w:b/>
                <w:bCs/>
                <w:szCs w:val="18"/>
              </w:rPr>
              <w:t>Document number</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560A" w:rsidRDefault="0078560A" w:rsidP="00BB7AB3">
            <w:pPr>
              <w:pStyle w:val="Template-headertext"/>
              <w:spacing w:before="0" w:after="0"/>
              <w:rPr>
                <w:b/>
                <w:bCs/>
                <w:szCs w:val="18"/>
              </w:rPr>
            </w:pPr>
            <w:r>
              <w:rPr>
                <w:b/>
                <w:bCs/>
                <w:szCs w:val="18"/>
              </w:rPr>
              <w:t>Initial issue date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560A" w:rsidRDefault="0078560A" w:rsidP="00BB7AB3">
            <w:pPr>
              <w:pStyle w:val="Template-headertext"/>
              <w:spacing w:before="0" w:after="0"/>
              <w:rPr>
                <w:b/>
                <w:bCs/>
                <w:szCs w:val="18"/>
              </w:rPr>
            </w:pPr>
            <w:r>
              <w:rPr>
                <w:b/>
                <w:bCs/>
                <w:szCs w:val="18"/>
              </w:rPr>
              <w:t>Current version</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560A" w:rsidRDefault="0078560A" w:rsidP="00BB7AB3">
            <w:pPr>
              <w:pStyle w:val="Template-headertext"/>
              <w:spacing w:before="0" w:after="0"/>
              <w:rPr>
                <w:b/>
                <w:bCs/>
                <w:szCs w:val="18"/>
              </w:rPr>
            </w:pPr>
            <w:r>
              <w:rPr>
                <w:b/>
                <w:bCs/>
                <w:szCs w:val="18"/>
              </w:rPr>
              <w:t>Effective date</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560A" w:rsidRDefault="0078560A" w:rsidP="00BB7AB3">
            <w:pPr>
              <w:pStyle w:val="Template-headertext"/>
              <w:spacing w:before="0" w:after="0"/>
              <w:rPr>
                <w:b/>
                <w:bCs/>
                <w:szCs w:val="18"/>
              </w:rPr>
            </w:pPr>
            <w:r>
              <w:rPr>
                <w:b/>
                <w:bCs/>
                <w:szCs w:val="18"/>
              </w:rPr>
              <w:t>Next review date</w:t>
            </w:r>
          </w:p>
        </w:tc>
      </w:tr>
      <w:tr w:rsidR="0078560A" w:rsidTr="0078560A">
        <w:trPr>
          <w:cantSplit/>
        </w:trPr>
        <w:tc>
          <w:tcPr>
            <w:tcW w:w="1984" w:type="dxa"/>
            <w:tcBorders>
              <w:top w:val="single" w:sz="4" w:space="0" w:color="auto"/>
              <w:left w:val="single" w:sz="4" w:space="0" w:color="auto"/>
              <w:bottom w:val="single" w:sz="4" w:space="0" w:color="auto"/>
              <w:right w:val="single" w:sz="4" w:space="0" w:color="auto"/>
            </w:tcBorders>
            <w:vAlign w:val="center"/>
          </w:tcPr>
          <w:p w:rsidR="0078560A" w:rsidRDefault="0046256F" w:rsidP="00BB7AB3">
            <w:pPr>
              <w:pStyle w:val="Template-headertext"/>
              <w:rPr>
                <w:iCs/>
                <w:szCs w:val="18"/>
              </w:rPr>
            </w:pPr>
            <w:r>
              <w:rPr>
                <w:iCs/>
                <w:szCs w:val="18"/>
              </w:rPr>
              <w:t>SoMS_HS_0</w:t>
            </w:r>
            <w:r w:rsidR="00202F08">
              <w:rPr>
                <w:iCs/>
                <w:szCs w:val="18"/>
              </w:rPr>
              <w:t>2</w:t>
            </w:r>
            <w:r w:rsidR="00887175">
              <w:rPr>
                <w:iCs/>
                <w:szCs w:val="18"/>
              </w:rPr>
              <w:t>7</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8560A" w:rsidRDefault="00887175" w:rsidP="00BB7AB3">
            <w:pPr>
              <w:pStyle w:val="Template-headertext"/>
              <w:rPr>
                <w:iCs/>
                <w:szCs w:val="18"/>
              </w:rPr>
            </w:pPr>
            <w:r>
              <w:rPr>
                <w:iCs/>
                <w:szCs w:val="18"/>
              </w:rPr>
              <w:t>05/08/2014</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8560A" w:rsidRDefault="00887175" w:rsidP="00BB7AB3">
            <w:pPr>
              <w:pStyle w:val="Template-headertext"/>
              <w:rPr>
                <w:iCs/>
                <w:szCs w:val="18"/>
              </w:rPr>
            </w:pPr>
            <w:r>
              <w:rPr>
                <w:iCs/>
                <w:szCs w:val="18"/>
              </w:rPr>
              <w:t>2</w:t>
            </w:r>
            <w:r w:rsidR="0046256F">
              <w:rPr>
                <w:iCs/>
                <w:szCs w:val="18"/>
              </w:rPr>
              <w:t xml:space="preserve">.0 </w:t>
            </w:r>
          </w:p>
        </w:tc>
        <w:tc>
          <w:tcPr>
            <w:tcW w:w="1985" w:type="dxa"/>
            <w:tcBorders>
              <w:top w:val="single" w:sz="4" w:space="0" w:color="auto"/>
              <w:left w:val="single" w:sz="4" w:space="0" w:color="auto"/>
              <w:bottom w:val="single" w:sz="4" w:space="0" w:color="auto"/>
              <w:right w:val="single" w:sz="4" w:space="0" w:color="auto"/>
            </w:tcBorders>
            <w:vAlign w:val="center"/>
          </w:tcPr>
          <w:p w:rsidR="0078560A" w:rsidRDefault="0046256F" w:rsidP="00BB7AB3">
            <w:pPr>
              <w:pStyle w:val="Template-headertext"/>
              <w:rPr>
                <w:iCs/>
                <w:szCs w:val="18"/>
              </w:rPr>
            </w:pPr>
            <w:r>
              <w:rPr>
                <w:iCs/>
                <w:szCs w:val="18"/>
              </w:rPr>
              <w:t>29/01/2018</w:t>
            </w:r>
          </w:p>
        </w:tc>
        <w:tc>
          <w:tcPr>
            <w:tcW w:w="1985" w:type="dxa"/>
            <w:tcBorders>
              <w:top w:val="single" w:sz="4" w:space="0" w:color="auto"/>
              <w:left w:val="single" w:sz="4" w:space="0" w:color="auto"/>
              <w:bottom w:val="single" w:sz="4" w:space="0" w:color="auto"/>
              <w:right w:val="single" w:sz="4" w:space="0" w:color="auto"/>
            </w:tcBorders>
            <w:vAlign w:val="center"/>
          </w:tcPr>
          <w:p w:rsidR="0078560A" w:rsidRDefault="0046256F" w:rsidP="00BB7AB3">
            <w:pPr>
              <w:pStyle w:val="Template-headertext"/>
              <w:rPr>
                <w:iCs/>
                <w:szCs w:val="18"/>
              </w:rPr>
            </w:pPr>
            <w:r>
              <w:rPr>
                <w:iCs/>
                <w:szCs w:val="18"/>
              </w:rPr>
              <w:t>29/01/2021</w:t>
            </w:r>
          </w:p>
        </w:tc>
      </w:tr>
    </w:tbl>
    <w:p w:rsidR="00915B57" w:rsidRDefault="00915B57" w:rsidP="00915B57">
      <w:pPr>
        <w:rPr>
          <w:rFonts w:ascii="Optima LT Std" w:hAnsi="Optima LT Std"/>
          <w:szCs w:val="20"/>
        </w:rPr>
      </w:pPr>
    </w:p>
    <w:p w:rsidR="007B3ADB" w:rsidRPr="00905535" w:rsidRDefault="007B3ADB" w:rsidP="007B3ADB">
      <w:pPr>
        <w:numPr>
          <w:ilvl w:val="0"/>
          <w:numId w:val="4"/>
        </w:numPr>
        <w:tabs>
          <w:tab w:val="clear" w:pos="720"/>
        </w:tabs>
        <w:ind w:left="426" w:hanging="426"/>
        <w:rPr>
          <w:b/>
          <w:color w:val="000000"/>
          <w:sz w:val="22"/>
          <w:szCs w:val="22"/>
        </w:rPr>
      </w:pPr>
      <w:r w:rsidRPr="00905535">
        <w:rPr>
          <w:b/>
          <w:color w:val="000000"/>
          <w:sz w:val="22"/>
          <w:szCs w:val="22"/>
        </w:rPr>
        <w:t>Purpose – context for development of the protocol</w:t>
      </w:r>
    </w:p>
    <w:p w:rsidR="007B3ADB" w:rsidRPr="00905535" w:rsidRDefault="007B3ADB" w:rsidP="007B3ADB">
      <w:pPr>
        <w:pStyle w:val="BodyText"/>
        <w:ind w:left="426"/>
        <w:rPr>
          <w:color w:val="000000"/>
          <w:sz w:val="22"/>
          <w:szCs w:val="22"/>
        </w:rPr>
      </w:pPr>
      <w:r w:rsidRPr="00905535">
        <w:rPr>
          <w:color w:val="000000"/>
          <w:sz w:val="22"/>
          <w:szCs w:val="22"/>
        </w:rPr>
        <w:t xml:space="preserve">This document indicates how </w:t>
      </w:r>
      <w:r>
        <w:rPr>
          <w:color w:val="000000"/>
          <w:sz w:val="22"/>
          <w:szCs w:val="22"/>
        </w:rPr>
        <w:t>laboratory items are transported within Wallace Wurth building and around the precinct.</w:t>
      </w:r>
    </w:p>
    <w:p w:rsidR="007B3ADB" w:rsidRPr="00905535" w:rsidRDefault="007B3ADB" w:rsidP="007B3ADB">
      <w:pPr>
        <w:rPr>
          <w:color w:val="000000"/>
          <w:sz w:val="22"/>
          <w:szCs w:val="22"/>
        </w:rPr>
      </w:pPr>
      <w:bookmarkStart w:id="0" w:name="_GoBack"/>
      <w:bookmarkEnd w:id="0"/>
    </w:p>
    <w:p w:rsidR="007B3ADB" w:rsidRPr="00905535" w:rsidRDefault="007B3ADB" w:rsidP="007B3ADB">
      <w:pPr>
        <w:numPr>
          <w:ilvl w:val="0"/>
          <w:numId w:val="4"/>
        </w:numPr>
        <w:tabs>
          <w:tab w:val="clear" w:pos="720"/>
        </w:tabs>
        <w:ind w:left="426" w:hanging="426"/>
        <w:rPr>
          <w:b/>
          <w:color w:val="000000"/>
          <w:sz w:val="22"/>
          <w:szCs w:val="22"/>
        </w:rPr>
      </w:pPr>
      <w:r w:rsidRPr="00905535">
        <w:rPr>
          <w:b/>
          <w:color w:val="000000"/>
          <w:sz w:val="22"/>
          <w:szCs w:val="22"/>
        </w:rPr>
        <w:t>Scope – to which positions/groups does the protocol apply</w:t>
      </w:r>
    </w:p>
    <w:p w:rsidR="007B3ADB" w:rsidRPr="00905535" w:rsidRDefault="007B3ADB" w:rsidP="007B3ADB">
      <w:pPr>
        <w:ind w:left="426"/>
        <w:rPr>
          <w:color w:val="000000"/>
          <w:sz w:val="22"/>
          <w:szCs w:val="22"/>
        </w:rPr>
      </w:pPr>
      <w:r>
        <w:rPr>
          <w:color w:val="000000"/>
          <w:sz w:val="22"/>
          <w:szCs w:val="22"/>
        </w:rPr>
        <w:t>This applies to a</w:t>
      </w:r>
      <w:r w:rsidRPr="00905535">
        <w:rPr>
          <w:color w:val="000000"/>
          <w:sz w:val="22"/>
          <w:szCs w:val="22"/>
        </w:rPr>
        <w:t xml:space="preserve">ll persons </w:t>
      </w:r>
      <w:r>
        <w:rPr>
          <w:color w:val="000000"/>
          <w:sz w:val="22"/>
          <w:szCs w:val="22"/>
        </w:rPr>
        <w:t xml:space="preserve">who transport items within Wallace Wurth and around the precinct. This does not apply to transport beyond the precinct by road, rail, sea or air. </w:t>
      </w:r>
    </w:p>
    <w:p w:rsidR="007B3ADB" w:rsidRPr="00905535" w:rsidRDefault="007B3ADB" w:rsidP="007B3ADB">
      <w:pPr>
        <w:ind w:left="426"/>
        <w:rPr>
          <w:color w:val="000000"/>
          <w:sz w:val="22"/>
          <w:szCs w:val="22"/>
        </w:rPr>
      </w:pPr>
    </w:p>
    <w:p w:rsidR="007B3ADB" w:rsidRDefault="007B3ADB" w:rsidP="007B3ADB">
      <w:pPr>
        <w:numPr>
          <w:ilvl w:val="0"/>
          <w:numId w:val="4"/>
        </w:numPr>
        <w:tabs>
          <w:tab w:val="clear" w:pos="720"/>
        </w:tabs>
        <w:ind w:left="426" w:hanging="426"/>
        <w:rPr>
          <w:b/>
          <w:color w:val="000000"/>
          <w:sz w:val="22"/>
          <w:szCs w:val="22"/>
        </w:rPr>
      </w:pPr>
      <w:r w:rsidRPr="00905535">
        <w:rPr>
          <w:b/>
          <w:color w:val="000000"/>
          <w:sz w:val="22"/>
          <w:szCs w:val="22"/>
        </w:rPr>
        <w:t>Definitions and acronyms used</w:t>
      </w:r>
    </w:p>
    <w:p w:rsidR="007B3ADB" w:rsidRDefault="007B3ADB" w:rsidP="007B3ADB">
      <w:pPr>
        <w:ind w:left="2880" w:hanging="2454"/>
        <w:rPr>
          <w:rFonts w:cs="Arial"/>
          <w:color w:val="000000"/>
          <w:sz w:val="22"/>
          <w:szCs w:val="22"/>
        </w:rPr>
      </w:pPr>
      <w:r>
        <w:rPr>
          <w:rFonts w:cs="Arial"/>
          <w:color w:val="000000"/>
          <w:sz w:val="22"/>
          <w:szCs w:val="22"/>
        </w:rPr>
        <w:t>Precinct:</w:t>
      </w:r>
      <w:r>
        <w:rPr>
          <w:rFonts w:cs="Arial"/>
          <w:color w:val="000000"/>
          <w:sz w:val="22"/>
          <w:szCs w:val="22"/>
        </w:rPr>
        <w:tab/>
        <w:t>Wallace Wurth, Lowy and Bioscience buildings.</w:t>
      </w:r>
    </w:p>
    <w:p w:rsidR="007B3ADB" w:rsidRPr="00021BA7" w:rsidRDefault="007B3ADB" w:rsidP="007B3ADB">
      <w:pPr>
        <w:ind w:left="2880" w:hanging="2454"/>
        <w:rPr>
          <w:rFonts w:cs="Arial"/>
          <w:color w:val="000000"/>
          <w:sz w:val="22"/>
          <w:szCs w:val="22"/>
        </w:rPr>
      </w:pPr>
      <w:r w:rsidRPr="00021BA7">
        <w:rPr>
          <w:rFonts w:cs="Arial"/>
          <w:color w:val="000000"/>
          <w:sz w:val="22"/>
          <w:szCs w:val="22"/>
        </w:rPr>
        <w:t xml:space="preserve">Primary container: </w:t>
      </w:r>
      <w:r>
        <w:rPr>
          <w:rFonts w:cs="Arial"/>
          <w:color w:val="000000"/>
          <w:sz w:val="22"/>
          <w:szCs w:val="22"/>
        </w:rPr>
        <w:tab/>
        <w:t>C</w:t>
      </w:r>
      <w:r w:rsidRPr="00021BA7">
        <w:rPr>
          <w:rFonts w:cs="Arial"/>
          <w:color w:val="000000"/>
          <w:sz w:val="22"/>
          <w:szCs w:val="22"/>
        </w:rPr>
        <w:t>ontainer holding the sample (i.e. immediately surrounding it</w:t>
      </w:r>
      <w:r>
        <w:rPr>
          <w:rFonts w:cs="Arial"/>
          <w:color w:val="000000"/>
          <w:sz w:val="22"/>
          <w:szCs w:val="22"/>
        </w:rPr>
        <w:t>/</w:t>
      </w:r>
      <w:r w:rsidRPr="00021BA7">
        <w:rPr>
          <w:rFonts w:cs="Arial"/>
          <w:sz w:val="22"/>
          <w:szCs w:val="22"/>
          <w:lang w:eastAsia="en-AU"/>
        </w:rPr>
        <w:t xml:space="preserve"> in contact with the material to be transported</w:t>
      </w:r>
      <w:r>
        <w:rPr>
          <w:rFonts w:cs="Arial"/>
          <w:sz w:val="22"/>
          <w:szCs w:val="22"/>
          <w:lang w:eastAsia="en-AU"/>
        </w:rPr>
        <w:t>)</w:t>
      </w:r>
      <w:r w:rsidRPr="00021BA7">
        <w:rPr>
          <w:rFonts w:cs="Arial"/>
          <w:sz w:val="22"/>
          <w:szCs w:val="22"/>
          <w:lang w:eastAsia="en-AU"/>
        </w:rPr>
        <w:t>.</w:t>
      </w:r>
    </w:p>
    <w:p w:rsidR="007B3ADB" w:rsidRPr="00021BA7" w:rsidRDefault="007B3ADB" w:rsidP="007B3ADB">
      <w:pPr>
        <w:ind w:left="2880" w:hanging="2454"/>
        <w:rPr>
          <w:rFonts w:cs="Arial"/>
          <w:color w:val="000000"/>
          <w:sz w:val="22"/>
          <w:szCs w:val="22"/>
        </w:rPr>
      </w:pPr>
      <w:r w:rsidRPr="00021BA7">
        <w:rPr>
          <w:rFonts w:cs="Arial"/>
          <w:color w:val="000000"/>
          <w:sz w:val="22"/>
          <w:szCs w:val="22"/>
        </w:rPr>
        <w:t>Secondary container:</w:t>
      </w:r>
      <w:r>
        <w:rPr>
          <w:rFonts w:cs="Arial"/>
          <w:color w:val="000000"/>
          <w:sz w:val="22"/>
          <w:szCs w:val="22"/>
        </w:rPr>
        <w:tab/>
        <w:t>T</w:t>
      </w:r>
      <w:r w:rsidRPr="00021BA7">
        <w:rPr>
          <w:rFonts w:cs="Arial"/>
          <w:color w:val="000000"/>
          <w:sz w:val="22"/>
          <w:szCs w:val="22"/>
        </w:rPr>
        <w:t>he container immediately surrounding the p</w:t>
      </w:r>
      <w:r>
        <w:rPr>
          <w:rFonts w:cs="Arial"/>
          <w:color w:val="000000"/>
          <w:sz w:val="22"/>
          <w:szCs w:val="22"/>
        </w:rPr>
        <w:t>r</w:t>
      </w:r>
      <w:r w:rsidRPr="00021BA7">
        <w:rPr>
          <w:rFonts w:cs="Arial"/>
          <w:color w:val="000000"/>
          <w:sz w:val="22"/>
          <w:szCs w:val="22"/>
        </w:rPr>
        <w:t>imary container</w:t>
      </w:r>
      <w:r>
        <w:rPr>
          <w:rFonts w:cs="Arial"/>
          <w:color w:val="000000"/>
          <w:sz w:val="22"/>
          <w:szCs w:val="22"/>
        </w:rPr>
        <w:t>. It</w:t>
      </w:r>
      <w:r w:rsidRPr="00021BA7">
        <w:rPr>
          <w:rFonts w:cs="Arial"/>
          <w:sz w:val="22"/>
          <w:szCs w:val="22"/>
          <w:lang w:eastAsia="en-AU"/>
        </w:rPr>
        <w:t xml:space="preserve"> may </w:t>
      </w:r>
      <w:r>
        <w:rPr>
          <w:rFonts w:cs="Arial"/>
          <w:sz w:val="22"/>
          <w:szCs w:val="22"/>
          <w:lang w:eastAsia="en-AU"/>
        </w:rPr>
        <w:t>have</w:t>
      </w:r>
      <w:r w:rsidRPr="00021BA7">
        <w:rPr>
          <w:rFonts w:cs="Arial"/>
          <w:color w:val="000000"/>
          <w:sz w:val="22"/>
          <w:szCs w:val="22"/>
        </w:rPr>
        <w:t xml:space="preserve"> </w:t>
      </w:r>
      <w:r w:rsidRPr="00021BA7">
        <w:rPr>
          <w:rFonts w:cs="Arial"/>
          <w:sz w:val="22"/>
          <w:szCs w:val="22"/>
          <w:lang w:eastAsia="en-AU"/>
        </w:rPr>
        <w:t>absorbent material</w:t>
      </w:r>
      <w:r>
        <w:rPr>
          <w:rFonts w:cs="Arial"/>
          <w:sz w:val="22"/>
          <w:szCs w:val="22"/>
          <w:lang w:eastAsia="en-AU"/>
        </w:rPr>
        <w:t xml:space="preserve"> within</w:t>
      </w:r>
      <w:r w:rsidRPr="00021BA7">
        <w:rPr>
          <w:rFonts w:cs="Arial"/>
          <w:sz w:val="22"/>
          <w:szCs w:val="22"/>
          <w:lang w:eastAsia="en-AU"/>
        </w:rPr>
        <w:t>.</w:t>
      </w:r>
    </w:p>
    <w:p w:rsidR="007B3ADB" w:rsidRPr="00021BA7" w:rsidRDefault="007B3ADB" w:rsidP="007B3ADB">
      <w:pPr>
        <w:ind w:left="2880" w:hanging="2454"/>
        <w:rPr>
          <w:rFonts w:cs="Arial"/>
          <w:color w:val="000000"/>
          <w:sz w:val="22"/>
          <w:szCs w:val="22"/>
        </w:rPr>
      </w:pPr>
      <w:r w:rsidRPr="00021BA7">
        <w:rPr>
          <w:rFonts w:cs="Arial"/>
          <w:color w:val="000000"/>
          <w:sz w:val="22"/>
          <w:szCs w:val="22"/>
        </w:rPr>
        <w:t>GMO transport:</w:t>
      </w:r>
      <w:r>
        <w:rPr>
          <w:rFonts w:cs="Arial"/>
          <w:color w:val="000000"/>
          <w:sz w:val="22"/>
          <w:szCs w:val="22"/>
        </w:rPr>
        <w:tab/>
        <w:t>T</w:t>
      </w:r>
      <w:r w:rsidRPr="00021BA7">
        <w:rPr>
          <w:rFonts w:cs="Arial"/>
          <w:color w:val="000000"/>
          <w:sz w:val="22"/>
          <w:szCs w:val="22"/>
        </w:rPr>
        <w:t>his includes movement between two different PC facilities, movement between a PC facility and a storage area (e.g. Lowy tunnel), movement of a GMO to a place where it’s going to be disposed of or decontaminated</w:t>
      </w:r>
    </w:p>
    <w:p w:rsidR="007B3ADB" w:rsidRPr="00021BA7" w:rsidRDefault="007B3ADB" w:rsidP="007B3ADB">
      <w:pPr>
        <w:autoSpaceDE w:val="0"/>
        <w:autoSpaceDN w:val="0"/>
        <w:adjustRightInd w:val="0"/>
        <w:ind w:left="2880" w:hanging="2454"/>
        <w:rPr>
          <w:rFonts w:cs="Arial"/>
          <w:color w:val="000000"/>
          <w:sz w:val="22"/>
          <w:szCs w:val="22"/>
        </w:rPr>
      </w:pPr>
      <w:r w:rsidRPr="00021BA7">
        <w:rPr>
          <w:rFonts w:cs="Arial"/>
          <w:color w:val="000000"/>
          <w:sz w:val="22"/>
          <w:szCs w:val="22"/>
        </w:rPr>
        <w:t xml:space="preserve">Sealed: </w:t>
      </w:r>
      <w:r>
        <w:rPr>
          <w:rFonts w:cs="Arial"/>
          <w:color w:val="000000"/>
          <w:sz w:val="22"/>
          <w:szCs w:val="22"/>
        </w:rPr>
        <w:tab/>
        <w:t>A</w:t>
      </w:r>
      <w:r w:rsidRPr="00021BA7">
        <w:rPr>
          <w:rFonts w:cs="Arial"/>
          <w:color w:val="000000"/>
          <w:sz w:val="22"/>
          <w:szCs w:val="22"/>
        </w:rPr>
        <w:t xml:space="preserve">ble to contain the contents and remain closed during all reasonably expected conditions of transport and storage. </w:t>
      </w:r>
    </w:p>
    <w:p w:rsidR="007B3ADB" w:rsidRPr="00021BA7" w:rsidRDefault="007B3ADB" w:rsidP="007B3ADB">
      <w:pPr>
        <w:ind w:left="2880" w:hanging="2454"/>
        <w:rPr>
          <w:rFonts w:cs="Arial"/>
          <w:color w:val="000000"/>
          <w:sz w:val="22"/>
          <w:szCs w:val="22"/>
        </w:rPr>
      </w:pPr>
      <w:r w:rsidRPr="00021BA7">
        <w:rPr>
          <w:rFonts w:cs="Arial"/>
          <w:color w:val="000000"/>
          <w:sz w:val="22"/>
          <w:szCs w:val="22"/>
        </w:rPr>
        <w:t xml:space="preserve">Unbreakable: </w:t>
      </w:r>
      <w:r>
        <w:rPr>
          <w:rFonts w:cs="Arial"/>
          <w:color w:val="000000"/>
          <w:sz w:val="22"/>
          <w:szCs w:val="22"/>
        </w:rPr>
        <w:tab/>
        <w:t>A</w:t>
      </w:r>
      <w:r w:rsidRPr="00021BA7">
        <w:rPr>
          <w:rFonts w:cs="Arial"/>
          <w:color w:val="000000"/>
          <w:sz w:val="22"/>
          <w:szCs w:val="22"/>
        </w:rPr>
        <w:t>ble to withstand all reasonably expected conditions of transport such as forces, shocks and impacts expected during handling</w:t>
      </w:r>
    </w:p>
    <w:p w:rsidR="007B3ADB" w:rsidRDefault="007B3ADB" w:rsidP="007B3ADB">
      <w:pPr>
        <w:autoSpaceDE w:val="0"/>
        <w:autoSpaceDN w:val="0"/>
        <w:adjustRightInd w:val="0"/>
        <w:ind w:left="2880" w:hanging="2454"/>
        <w:rPr>
          <w:rFonts w:cs="Arial"/>
          <w:sz w:val="22"/>
          <w:szCs w:val="22"/>
          <w:lang w:eastAsia="en-AU"/>
        </w:rPr>
      </w:pPr>
      <w:r w:rsidRPr="00021BA7">
        <w:rPr>
          <w:rFonts w:cs="Arial"/>
          <w:sz w:val="22"/>
          <w:szCs w:val="22"/>
          <w:lang w:eastAsia="en-AU"/>
        </w:rPr>
        <w:t>Infectious substances</w:t>
      </w:r>
      <w:r>
        <w:rPr>
          <w:rFonts w:cs="Arial"/>
          <w:sz w:val="22"/>
          <w:szCs w:val="22"/>
          <w:lang w:eastAsia="en-AU"/>
        </w:rPr>
        <w:t>:</w:t>
      </w:r>
      <w:r w:rsidRPr="00021BA7">
        <w:rPr>
          <w:rFonts w:cs="Arial"/>
          <w:sz w:val="22"/>
          <w:szCs w:val="22"/>
          <w:lang w:eastAsia="en-AU"/>
        </w:rPr>
        <w:t xml:space="preserve"> </w:t>
      </w:r>
      <w:r>
        <w:rPr>
          <w:rFonts w:cs="Arial"/>
          <w:sz w:val="22"/>
          <w:szCs w:val="22"/>
          <w:lang w:eastAsia="en-AU"/>
        </w:rPr>
        <w:tab/>
      </w:r>
      <w:r w:rsidRPr="00021BA7">
        <w:rPr>
          <w:rFonts w:cs="Arial"/>
          <w:sz w:val="22"/>
          <w:szCs w:val="22"/>
          <w:lang w:eastAsia="en-AU"/>
        </w:rPr>
        <w:t xml:space="preserve">Substances which are known or reasonably expected to contain pathogens. Pathogens are micro-organisms (including bacteria, viruses, </w:t>
      </w:r>
      <w:proofErr w:type="spellStart"/>
      <w:r w:rsidRPr="00021BA7">
        <w:rPr>
          <w:rFonts w:cs="Arial"/>
          <w:sz w:val="22"/>
          <w:szCs w:val="22"/>
          <w:lang w:eastAsia="en-AU"/>
        </w:rPr>
        <w:t>rickettsiae</w:t>
      </w:r>
      <w:proofErr w:type="spellEnd"/>
      <w:r w:rsidRPr="00021BA7">
        <w:rPr>
          <w:rFonts w:cs="Arial"/>
          <w:sz w:val="22"/>
          <w:szCs w:val="22"/>
          <w:lang w:eastAsia="en-AU"/>
        </w:rPr>
        <w:t>, parasites, fungi) and other agents such as prions, which can cause disease in humans, animals or plants.</w:t>
      </w:r>
    </w:p>
    <w:p w:rsidR="007B3ADB" w:rsidRPr="00021BA7" w:rsidRDefault="007B3ADB" w:rsidP="007B3ADB">
      <w:pPr>
        <w:autoSpaceDE w:val="0"/>
        <w:autoSpaceDN w:val="0"/>
        <w:adjustRightInd w:val="0"/>
        <w:ind w:left="2880" w:hanging="2454"/>
        <w:rPr>
          <w:rFonts w:cs="Arial"/>
          <w:sz w:val="22"/>
          <w:szCs w:val="22"/>
          <w:lang w:eastAsia="en-AU"/>
        </w:rPr>
      </w:pPr>
      <w:r w:rsidRPr="00021BA7">
        <w:rPr>
          <w:rFonts w:cs="Arial"/>
          <w:sz w:val="22"/>
          <w:szCs w:val="22"/>
          <w:lang w:eastAsia="en-AU"/>
        </w:rPr>
        <w:t xml:space="preserve">Biological </w:t>
      </w:r>
      <w:r>
        <w:rPr>
          <w:rFonts w:cs="Arial"/>
          <w:sz w:val="22"/>
          <w:szCs w:val="22"/>
          <w:lang w:eastAsia="en-AU"/>
        </w:rPr>
        <w:t xml:space="preserve">materials: </w:t>
      </w:r>
      <w:r>
        <w:rPr>
          <w:rFonts w:cs="Arial"/>
          <w:sz w:val="22"/>
          <w:szCs w:val="22"/>
          <w:lang w:eastAsia="en-AU"/>
        </w:rPr>
        <w:tab/>
        <w:t>T</w:t>
      </w:r>
      <w:r w:rsidRPr="00021BA7">
        <w:rPr>
          <w:rFonts w:cs="Arial"/>
          <w:sz w:val="22"/>
          <w:szCs w:val="22"/>
          <w:lang w:eastAsia="en-AU"/>
        </w:rPr>
        <w:t>hose products derived from living organisms which are manufactured and distributed in accordance with the requirements of appropriate national authorities, which may have special licensing requirements, and are used either for prevention, treatment, or diagnosis of disease in humans or animals, or for development, experimental or investigational purposes.</w:t>
      </w:r>
    </w:p>
    <w:p w:rsidR="007B3ADB" w:rsidRPr="00CF71E6" w:rsidRDefault="007B3ADB" w:rsidP="007B3ADB">
      <w:pPr>
        <w:autoSpaceDE w:val="0"/>
        <w:autoSpaceDN w:val="0"/>
        <w:adjustRightInd w:val="0"/>
        <w:ind w:left="2880" w:hanging="2454"/>
        <w:rPr>
          <w:rFonts w:cs="Arial"/>
          <w:sz w:val="22"/>
          <w:szCs w:val="22"/>
          <w:lang w:eastAsia="en-AU"/>
        </w:rPr>
      </w:pPr>
      <w:r w:rsidRPr="00CF71E6">
        <w:rPr>
          <w:rFonts w:cs="Arial"/>
          <w:sz w:val="22"/>
          <w:szCs w:val="22"/>
          <w:lang w:eastAsia="en-AU"/>
        </w:rPr>
        <w:t>Category A</w:t>
      </w:r>
      <w:r>
        <w:rPr>
          <w:rFonts w:cs="Arial"/>
          <w:sz w:val="22"/>
          <w:szCs w:val="22"/>
          <w:lang w:eastAsia="en-AU"/>
        </w:rPr>
        <w:t>:</w:t>
      </w:r>
      <w:r>
        <w:rPr>
          <w:rFonts w:cs="Arial"/>
          <w:sz w:val="22"/>
          <w:szCs w:val="22"/>
          <w:lang w:eastAsia="en-AU"/>
        </w:rPr>
        <w:tab/>
        <w:t>I</w:t>
      </w:r>
      <w:r w:rsidRPr="00CF71E6">
        <w:rPr>
          <w:rFonts w:cs="Arial"/>
          <w:sz w:val="22"/>
          <w:szCs w:val="22"/>
          <w:lang w:eastAsia="en-AU"/>
        </w:rPr>
        <w:t>nfectious substances which are transported in a form that, when exposure to them occurs, are capable of causing permanent disability, or a life-threatening or fatal disease to otherwise healthy humans or animals. Infectious agents of plants that could cause significant damage to the environment or agriculture are included in this category.</w:t>
      </w:r>
    </w:p>
    <w:p w:rsidR="007B3ADB" w:rsidRPr="00CF71E6" w:rsidRDefault="007B3ADB" w:rsidP="007B3ADB">
      <w:pPr>
        <w:autoSpaceDE w:val="0"/>
        <w:autoSpaceDN w:val="0"/>
        <w:adjustRightInd w:val="0"/>
        <w:ind w:left="2880" w:hanging="2454"/>
        <w:rPr>
          <w:rFonts w:cs="Arial"/>
          <w:sz w:val="22"/>
          <w:szCs w:val="22"/>
          <w:lang w:eastAsia="en-AU"/>
        </w:rPr>
      </w:pPr>
      <w:r w:rsidRPr="00CF71E6">
        <w:rPr>
          <w:rFonts w:cs="Arial"/>
          <w:sz w:val="22"/>
          <w:szCs w:val="22"/>
          <w:lang w:eastAsia="en-AU"/>
        </w:rPr>
        <w:t>Category B</w:t>
      </w:r>
      <w:r>
        <w:rPr>
          <w:rFonts w:cs="Arial"/>
          <w:sz w:val="22"/>
          <w:szCs w:val="22"/>
          <w:lang w:eastAsia="en-AU"/>
        </w:rPr>
        <w:t>:</w:t>
      </w:r>
      <w:r>
        <w:rPr>
          <w:rFonts w:cs="Arial"/>
          <w:sz w:val="22"/>
          <w:szCs w:val="22"/>
          <w:lang w:eastAsia="en-AU"/>
        </w:rPr>
        <w:tab/>
        <w:t>I</w:t>
      </w:r>
      <w:r w:rsidRPr="00CF71E6">
        <w:rPr>
          <w:rFonts w:cs="Arial"/>
          <w:sz w:val="22"/>
          <w:szCs w:val="22"/>
          <w:lang w:eastAsia="en-AU"/>
        </w:rPr>
        <w:t>nfectious substances that do not meet the criteria for inclusion under Category A.</w:t>
      </w:r>
    </w:p>
    <w:p w:rsidR="007B3ADB" w:rsidRDefault="007B3ADB" w:rsidP="007B3ADB">
      <w:pPr>
        <w:autoSpaceDE w:val="0"/>
        <w:autoSpaceDN w:val="0"/>
        <w:adjustRightInd w:val="0"/>
        <w:ind w:left="2880" w:hanging="2454"/>
        <w:rPr>
          <w:rFonts w:cs="Arial"/>
          <w:sz w:val="22"/>
          <w:szCs w:val="22"/>
          <w:lang w:eastAsia="en-AU"/>
        </w:rPr>
      </w:pPr>
      <w:r w:rsidRPr="00CF71E6">
        <w:rPr>
          <w:rFonts w:cs="Arial"/>
          <w:sz w:val="22"/>
          <w:szCs w:val="22"/>
          <w:lang w:eastAsia="en-AU"/>
        </w:rPr>
        <w:t>Category C</w:t>
      </w:r>
      <w:r>
        <w:rPr>
          <w:rFonts w:cs="Arial"/>
          <w:sz w:val="22"/>
          <w:szCs w:val="22"/>
          <w:lang w:eastAsia="en-AU"/>
        </w:rPr>
        <w:t>/Exempt:</w:t>
      </w:r>
      <w:r>
        <w:rPr>
          <w:rFonts w:cs="Arial"/>
          <w:sz w:val="22"/>
          <w:szCs w:val="22"/>
          <w:lang w:eastAsia="en-AU"/>
        </w:rPr>
        <w:tab/>
        <w:t>Biological material</w:t>
      </w:r>
      <w:r w:rsidRPr="00CF71E6">
        <w:rPr>
          <w:rFonts w:cs="Arial"/>
          <w:sz w:val="22"/>
          <w:szCs w:val="22"/>
          <w:lang w:eastAsia="en-AU"/>
        </w:rPr>
        <w:t xml:space="preserve"> with a low probability of causing disease in humans, animals or plants. This covers human, animal or plant samples, including excreta, </w:t>
      </w:r>
      <w:proofErr w:type="spellStart"/>
      <w:r w:rsidRPr="00CF71E6">
        <w:rPr>
          <w:rFonts w:cs="Arial"/>
          <w:sz w:val="22"/>
          <w:szCs w:val="22"/>
          <w:lang w:eastAsia="en-AU"/>
        </w:rPr>
        <w:t>secreta</w:t>
      </w:r>
      <w:proofErr w:type="spellEnd"/>
      <w:r w:rsidRPr="00CF71E6">
        <w:rPr>
          <w:rFonts w:cs="Arial"/>
          <w:sz w:val="22"/>
          <w:szCs w:val="22"/>
          <w:lang w:eastAsia="en-AU"/>
        </w:rPr>
        <w:t>, blood and its components, tissues and tissue fluids, not belonging to Category A or B biological material.</w:t>
      </w:r>
      <w:r>
        <w:rPr>
          <w:rFonts w:cs="Arial"/>
          <w:sz w:val="22"/>
          <w:szCs w:val="22"/>
          <w:lang w:eastAsia="en-AU"/>
        </w:rPr>
        <w:t xml:space="preserve"> (When transporting by surface it’s referred to as Category C, when transported by air it’s referred to as Exempt)</w:t>
      </w:r>
    </w:p>
    <w:p w:rsidR="007B3ADB" w:rsidRPr="00CF71E6" w:rsidRDefault="007B3ADB" w:rsidP="007B3ADB">
      <w:pPr>
        <w:autoSpaceDE w:val="0"/>
        <w:autoSpaceDN w:val="0"/>
        <w:adjustRightInd w:val="0"/>
        <w:ind w:left="2880" w:hanging="2454"/>
        <w:rPr>
          <w:rFonts w:cs="Arial"/>
          <w:sz w:val="22"/>
          <w:szCs w:val="22"/>
          <w:lang w:eastAsia="en-AU"/>
        </w:rPr>
      </w:pPr>
      <w:r>
        <w:rPr>
          <w:rFonts w:cs="Arial"/>
          <w:sz w:val="22"/>
          <w:szCs w:val="22"/>
          <w:lang w:eastAsia="en-AU"/>
        </w:rPr>
        <w:t>CASA:</w:t>
      </w:r>
      <w:r>
        <w:rPr>
          <w:rFonts w:cs="Arial"/>
          <w:sz w:val="22"/>
          <w:szCs w:val="22"/>
          <w:lang w:eastAsia="en-AU"/>
        </w:rPr>
        <w:tab/>
        <w:t>Civil Aviation Safety Authority</w:t>
      </w:r>
    </w:p>
    <w:p w:rsidR="007B3ADB" w:rsidRDefault="007B3ADB" w:rsidP="007B3ADB">
      <w:pPr>
        <w:autoSpaceDE w:val="0"/>
        <w:autoSpaceDN w:val="0"/>
        <w:adjustRightInd w:val="0"/>
        <w:ind w:left="2880" w:hanging="2454"/>
        <w:rPr>
          <w:rFonts w:cs="Arial"/>
          <w:sz w:val="22"/>
          <w:szCs w:val="22"/>
          <w:lang w:eastAsia="en-AU"/>
        </w:rPr>
      </w:pPr>
      <w:r w:rsidRPr="00021BA7">
        <w:rPr>
          <w:rFonts w:cs="Arial"/>
          <w:sz w:val="22"/>
          <w:szCs w:val="22"/>
          <w:lang w:eastAsia="en-AU"/>
        </w:rPr>
        <w:lastRenderedPageBreak/>
        <w:t>Patient specimens</w:t>
      </w:r>
      <w:r>
        <w:rPr>
          <w:rFonts w:cs="Arial"/>
          <w:sz w:val="22"/>
          <w:szCs w:val="22"/>
          <w:lang w:eastAsia="en-AU"/>
        </w:rPr>
        <w:t xml:space="preserve">: </w:t>
      </w:r>
      <w:r>
        <w:rPr>
          <w:rFonts w:cs="Arial"/>
          <w:sz w:val="22"/>
          <w:szCs w:val="22"/>
          <w:lang w:eastAsia="en-AU"/>
        </w:rPr>
        <w:tab/>
        <w:t>S</w:t>
      </w:r>
      <w:r w:rsidRPr="00021BA7">
        <w:rPr>
          <w:rFonts w:cs="Arial"/>
          <w:sz w:val="22"/>
          <w:szCs w:val="22"/>
          <w:lang w:eastAsia="en-AU"/>
        </w:rPr>
        <w:t>pecimens collected directly from humans or animals, being transported for purposes such as research, diagnosis, investigational activities, disease treatment and prevention.</w:t>
      </w:r>
    </w:p>
    <w:p w:rsidR="007B3ADB" w:rsidRPr="00905535" w:rsidRDefault="007B3ADB" w:rsidP="007B3ADB">
      <w:pPr>
        <w:ind w:left="426"/>
        <w:rPr>
          <w:color w:val="000000"/>
          <w:sz w:val="22"/>
          <w:szCs w:val="22"/>
        </w:rPr>
      </w:pPr>
    </w:p>
    <w:p w:rsidR="007B3ADB" w:rsidRPr="009A747E" w:rsidRDefault="007B3ADB" w:rsidP="007B3ADB">
      <w:pPr>
        <w:numPr>
          <w:ilvl w:val="0"/>
          <w:numId w:val="4"/>
        </w:numPr>
        <w:tabs>
          <w:tab w:val="clear" w:pos="720"/>
        </w:tabs>
        <w:ind w:left="426" w:hanging="426"/>
        <w:rPr>
          <w:rFonts w:cs="Arial"/>
          <w:b/>
          <w:color w:val="000000"/>
          <w:sz w:val="22"/>
          <w:szCs w:val="22"/>
        </w:rPr>
      </w:pPr>
      <w:r w:rsidRPr="009A747E">
        <w:rPr>
          <w:rFonts w:cs="Arial"/>
          <w:b/>
          <w:color w:val="000000"/>
          <w:sz w:val="22"/>
          <w:szCs w:val="22"/>
        </w:rPr>
        <w:t>Protocol statement</w:t>
      </w:r>
    </w:p>
    <w:p w:rsidR="007B3ADB" w:rsidRPr="009A747E" w:rsidRDefault="007B3ADB" w:rsidP="007B3ADB">
      <w:pPr>
        <w:ind w:left="426"/>
        <w:rPr>
          <w:rFonts w:cs="Arial"/>
          <w:color w:val="000000"/>
          <w:sz w:val="22"/>
          <w:szCs w:val="22"/>
        </w:rPr>
      </w:pPr>
    </w:p>
    <w:p w:rsidR="007B3ADB" w:rsidRDefault="007B3ADB" w:rsidP="007B3ADB">
      <w:pPr>
        <w:pStyle w:val="ListParagraph"/>
        <w:numPr>
          <w:ilvl w:val="1"/>
          <w:numId w:val="19"/>
        </w:numPr>
        <w:ind w:left="993" w:hanging="567"/>
        <w:contextualSpacing/>
        <w:rPr>
          <w:rFonts w:cs="Arial"/>
          <w:color w:val="000000"/>
        </w:rPr>
      </w:pPr>
      <w:r w:rsidRPr="009A747E">
        <w:rPr>
          <w:rFonts w:cs="Arial"/>
          <w:color w:val="000000"/>
        </w:rPr>
        <w:t>Items that are transported about the building and within the precinct are carried by hand or pushed in a trolley, are accompanied by a staff or student and are not subjected to the usual rigours of transport by a service provider (e.g. excessive movement, shock, vibration etc). For this reason</w:t>
      </w:r>
      <w:r>
        <w:rPr>
          <w:rFonts w:cs="Arial"/>
          <w:color w:val="000000"/>
        </w:rPr>
        <w:t>,</w:t>
      </w:r>
      <w:r w:rsidRPr="009A747E">
        <w:rPr>
          <w:rFonts w:cs="Arial"/>
          <w:color w:val="000000"/>
        </w:rPr>
        <w:t xml:space="preserve"> the same level of packing required for road, rail, sea and air is not required for transport within the building/precinct, however it is good practice to follow the general principals.</w:t>
      </w:r>
    </w:p>
    <w:p w:rsidR="007B3ADB" w:rsidRPr="009A747E" w:rsidRDefault="007B3ADB" w:rsidP="007B3ADB">
      <w:pPr>
        <w:pStyle w:val="ListParagraph"/>
        <w:ind w:left="993"/>
        <w:rPr>
          <w:rFonts w:cs="Arial"/>
          <w:color w:val="000000"/>
        </w:rPr>
      </w:pPr>
    </w:p>
    <w:p w:rsidR="007B3ADB" w:rsidRPr="009A747E" w:rsidRDefault="007B3ADB" w:rsidP="007B3ADB">
      <w:pPr>
        <w:pStyle w:val="ListParagraph"/>
        <w:numPr>
          <w:ilvl w:val="1"/>
          <w:numId w:val="19"/>
        </w:numPr>
        <w:ind w:left="993" w:hanging="567"/>
        <w:contextualSpacing/>
        <w:rPr>
          <w:rFonts w:cs="Arial"/>
          <w:color w:val="000000"/>
        </w:rPr>
      </w:pPr>
      <w:r w:rsidRPr="009A747E">
        <w:rPr>
          <w:rFonts w:cs="Arial"/>
          <w:color w:val="000000"/>
        </w:rPr>
        <w:t xml:space="preserve">There are national and international requirements on transport of dangerous goods by road, rail, sea and air. If you are planning on transporting beyond the precinct then specialist advice must be sought from </w:t>
      </w:r>
      <w:r>
        <w:rPr>
          <w:rFonts w:cs="Arial"/>
          <w:color w:val="000000"/>
        </w:rPr>
        <w:t>UNSW Health and Safety</w:t>
      </w:r>
      <w:r w:rsidRPr="009A747E">
        <w:rPr>
          <w:rFonts w:cs="Arial"/>
          <w:color w:val="000000"/>
        </w:rPr>
        <w:t xml:space="preserve">. </w:t>
      </w:r>
      <w:r w:rsidRPr="009A747E">
        <w:rPr>
          <w:rFonts w:cs="Arial"/>
          <w:i/>
          <w:color w:val="000000"/>
        </w:rPr>
        <w:t>Note: Only persons who have an up-to-date certificate of completion of a CASA-approved training course may transport certain dangerous goods by air.</w:t>
      </w:r>
      <w:r w:rsidRPr="009A747E">
        <w:rPr>
          <w:rFonts w:cs="Arial"/>
          <w:color w:val="000000"/>
        </w:rPr>
        <w:t xml:space="preserve"> </w:t>
      </w:r>
    </w:p>
    <w:p w:rsidR="007B3ADB" w:rsidRPr="009A747E" w:rsidRDefault="007B3ADB" w:rsidP="007B3ADB">
      <w:pPr>
        <w:pStyle w:val="ListParagraph"/>
        <w:ind w:left="993"/>
        <w:rPr>
          <w:rFonts w:cs="Arial"/>
          <w:color w:val="000000"/>
        </w:rPr>
      </w:pPr>
    </w:p>
    <w:p w:rsidR="007B3ADB" w:rsidRPr="009A747E" w:rsidRDefault="007B3ADB" w:rsidP="007B3ADB">
      <w:pPr>
        <w:pStyle w:val="ListParagraph"/>
        <w:rPr>
          <w:rFonts w:cs="Arial"/>
          <w:color w:val="000000"/>
        </w:rPr>
      </w:pPr>
    </w:p>
    <w:p w:rsidR="007B3ADB" w:rsidRPr="009A747E" w:rsidRDefault="007B3ADB" w:rsidP="007B3ADB">
      <w:pPr>
        <w:pStyle w:val="ListParagraph"/>
        <w:numPr>
          <w:ilvl w:val="0"/>
          <w:numId w:val="4"/>
        </w:numPr>
        <w:tabs>
          <w:tab w:val="clear" w:pos="720"/>
          <w:tab w:val="num" w:pos="426"/>
        </w:tabs>
        <w:ind w:left="426" w:hanging="426"/>
        <w:contextualSpacing/>
        <w:rPr>
          <w:rFonts w:cs="Arial"/>
          <w:b/>
          <w:color w:val="000000"/>
        </w:rPr>
      </w:pPr>
      <w:r w:rsidRPr="009A747E">
        <w:rPr>
          <w:rFonts w:cs="Arial"/>
          <w:b/>
          <w:color w:val="000000"/>
        </w:rPr>
        <w:t>General requirements</w:t>
      </w:r>
    </w:p>
    <w:p w:rsidR="007B3ADB" w:rsidRPr="009A747E" w:rsidRDefault="007B3ADB" w:rsidP="007B3ADB">
      <w:pPr>
        <w:rPr>
          <w:rFonts w:cs="Arial"/>
          <w:color w:val="000000"/>
        </w:rPr>
      </w:pPr>
    </w:p>
    <w:p w:rsidR="007B3ADB" w:rsidRPr="009A747E" w:rsidRDefault="007B3ADB" w:rsidP="007B3ADB">
      <w:pPr>
        <w:pStyle w:val="ListParagraph"/>
        <w:numPr>
          <w:ilvl w:val="1"/>
          <w:numId w:val="23"/>
        </w:numPr>
        <w:ind w:left="993" w:hanging="567"/>
        <w:contextualSpacing/>
        <w:rPr>
          <w:rFonts w:cs="Arial"/>
          <w:color w:val="000000"/>
        </w:rPr>
      </w:pPr>
      <w:r w:rsidRPr="009A747E">
        <w:rPr>
          <w:rFonts w:cs="Arial"/>
          <w:color w:val="000000"/>
        </w:rPr>
        <w:t xml:space="preserve">Do not wear laboratory gowns/coats or disposal laboratory gloves in public areas when transporting items, this includes the </w:t>
      </w:r>
      <w:r>
        <w:rPr>
          <w:rFonts w:cs="Arial"/>
          <w:color w:val="000000"/>
        </w:rPr>
        <w:t>goods</w:t>
      </w:r>
      <w:r w:rsidRPr="009A747E">
        <w:rPr>
          <w:rFonts w:cs="Arial"/>
          <w:color w:val="000000"/>
        </w:rPr>
        <w:t xml:space="preserve"> lift.</w:t>
      </w:r>
    </w:p>
    <w:p w:rsidR="007B3ADB" w:rsidRPr="009A747E" w:rsidRDefault="007B3ADB" w:rsidP="007B3ADB">
      <w:pPr>
        <w:pStyle w:val="ListParagraph"/>
        <w:ind w:left="993"/>
        <w:rPr>
          <w:rFonts w:cs="Arial"/>
          <w:color w:val="000000"/>
        </w:rPr>
      </w:pPr>
    </w:p>
    <w:p w:rsidR="007B3ADB" w:rsidRPr="009A747E" w:rsidRDefault="007B3ADB" w:rsidP="007B3ADB">
      <w:pPr>
        <w:pStyle w:val="ListParagraph"/>
        <w:numPr>
          <w:ilvl w:val="1"/>
          <w:numId w:val="23"/>
        </w:numPr>
        <w:ind w:left="993" w:hanging="567"/>
        <w:contextualSpacing/>
        <w:rPr>
          <w:rFonts w:cs="Arial"/>
          <w:color w:val="000000"/>
        </w:rPr>
      </w:pPr>
      <w:r w:rsidRPr="009A747E">
        <w:rPr>
          <w:rFonts w:cs="Arial"/>
          <w:color w:val="000000"/>
        </w:rPr>
        <w:t>Do not transport gas cylinders or liquid nitrogen in the Wallace Wurth passenger lift</w:t>
      </w:r>
      <w:r>
        <w:rPr>
          <w:rFonts w:cs="Arial"/>
          <w:color w:val="000000"/>
        </w:rPr>
        <w:t>, use the goods lift. Do not transport in the goods lift</w:t>
      </w:r>
      <w:r w:rsidRPr="009A747E">
        <w:rPr>
          <w:rFonts w:cs="Arial"/>
          <w:color w:val="000000"/>
        </w:rPr>
        <w:t xml:space="preserve"> when there are passengers inside.</w:t>
      </w:r>
    </w:p>
    <w:p w:rsidR="007B3ADB" w:rsidRPr="009A747E" w:rsidRDefault="007B3ADB" w:rsidP="007B3ADB">
      <w:pPr>
        <w:rPr>
          <w:rFonts w:cs="Arial"/>
          <w:color w:val="000000"/>
        </w:rPr>
      </w:pPr>
    </w:p>
    <w:p w:rsidR="007B3ADB" w:rsidRPr="009A747E" w:rsidRDefault="007B3ADB" w:rsidP="007B3ADB">
      <w:pPr>
        <w:pStyle w:val="ListParagraph"/>
        <w:numPr>
          <w:ilvl w:val="1"/>
          <w:numId w:val="23"/>
        </w:numPr>
        <w:ind w:left="993" w:hanging="567"/>
        <w:contextualSpacing/>
        <w:rPr>
          <w:rFonts w:cs="Arial"/>
          <w:color w:val="000000"/>
        </w:rPr>
      </w:pPr>
      <w:r w:rsidRPr="009A747E">
        <w:rPr>
          <w:rFonts w:cs="Arial"/>
          <w:color w:val="000000"/>
        </w:rPr>
        <w:t>Do not carry anything using the staircase unless you can always have one hand free.</w:t>
      </w:r>
    </w:p>
    <w:p w:rsidR="007B3ADB" w:rsidRPr="009A747E" w:rsidRDefault="007B3ADB" w:rsidP="007B3ADB">
      <w:pPr>
        <w:pStyle w:val="ListParagraph"/>
        <w:rPr>
          <w:rFonts w:cs="Arial"/>
          <w:color w:val="000000"/>
        </w:rPr>
      </w:pPr>
    </w:p>
    <w:p w:rsidR="007B3ADB" w:rsidRPr="009A747E" w:rsidRDefault="007B3ADB" w:rsidP="007B3ADB">
      <w:pPr>
        <w:pStyle w:val="ListParagraph"/>
        <w:numPr>
          <w:ilvl w:val="1"/>
          <w:numId w:val="23"/>
        </w:numPr>
        <w:ind w:left="993" w:hanging="567"/>
        <w:contextualSpacing/>
        <w:rPr>
          <w:rFonts w:cs="Arial"/>
          <w:color w:val="000000"/>
        </w:rPr>
      </w:pPr>
      <w:r w:rsidRPr="009A747E">
        <w:rPr>
          <w:rFonts w:cs="Arial"/>
          <w:color w:val="000000"/>
        </w:rPr>
        <w:t>Do not transport heavy items unless you have completed a hazardous manual tasks assessment and have received manual handling training.</w:t>
      </w:r>
    </w:p>
    <w:p w:rsidR="007B3ADB" w:rsidRPr="009A747E" w:rsidRDefault="007B3ADB" w:rsidP="007B3ADB">
      <w:pPr>
        <w:pStyle w:val="ListParagraph"/>
        <w:rPr>
          <w:rFonts w:cs="Arial"/>
          <w:color w:val="000000"/>
        </w:rPr>
      </w:pPr>
    </w:p>
    <w:p w:rsidR="007B3ADB" w:rsidRPr="009A747E" w:rsidRDefault="007B3ADB" w:rsidP="007B3ADB">
      <w:pPr>
        <w:pStyle w:val="ListParagraph"/>
        <w:numPr>
          <w:ilvl w:val="1"/>
          <w:numId w:val="23"/>
        </w:numPr>
        <w:ind w:left="993" w:hanging="567"/>
        <w:contextualSpacing/>
        <w:rPr>
          <w:rFonts w:cs="Arial"/>
          <w:color w:val="000000"/>
        </w:rPr>
      </w:pPr>
      <w:r w:rsidRPr="009A747E">
        <w:rPr>
          <w:rFonts w:cs="Arial"/>
          <w:color w:val="000000"/>
        </w:rPr>
        <w:t xml:space="preserve">Do not leave </w:t>
      </w:r>
      <w:r>
        <w:rPr>
          <w:rFonts w:cs="Arial"/>
          <w:color w:val="000000"/>
        </w:rPr>
        <w:t xml:space="preserve">laboratory items, </w:t>
      </w:r>
      <w:r w:rsidRPr="009A747E">
        <w:rPr>
          <w:rFonts w:cs="Arial"/>
          <w:color w:val="000000"/>
        </w:rPr>
        <w:t>dangerous goods or hazardous substances unattended when transporting around the precinct.</w:t>
      </w:r>
    </w:p>
    <w:p w:rsidR="007B3ADB" w:rsidRPr="009A747E" w:rsidRDefault="007B3ADB" w:rsidP="007B3ADB">
      <w:pPr>
        <w:pStyle w:val="ListParagraph"/>
        <w:rPr>
          <w:rFonts w:cs="Arial"/>
          <w:color w:val="000000"/>
        </w:rPr>
      </w:pPr>
    </w:p>
    <w:p w:rsidR="007B3ADB" w:rsidRPr="009A747E" w:rsidRDefault="007B3ADB" w:rsidP="007B3ADB">
      <w:pPr>
        <w:pStyle w:val="ListParagraph"/>
        <w:numPr>
          <w:ilvl w:val="1"/>
          <w:numId w:val="23"/>
        </w:numPr>
        <w:ind w:left="993" w:hanging="567"/>
        <w:contextualSpacing/>
        <w:rPr>
          <w:rFonts w:cs="Arial"/>
          <w:color w:val="000000"/>
        </w:rPr>
      </w:pPr>
      <w:r w:rsidRPr="009A747E">
        <w:rPr>
          <w:rFonts w:cs="Arial"/>
          <w:color w:val="000000"/>
        </w:rPr>
        <w:t>Always decontaminate and examine transport containers for integrity before and after transport.</w:t>
      </w:r>
    </w:p>
    <w:p w:rsidR="007B3ADB" w:rsidRPr="009A747E" w:rsidRDefault="007B3ADB" w:rsidP="007B3ADB">
      <w:pPr>
        <w:pStyle w:val="ListParagraph"/>
        <w:rPr>
          <w:rFonts w:cs="Arial"/>
          <w:color w:val="000000"/>
        </w:rPr>
      </w:pPr>
    </w:p>
    <w:p w:rsidR="007B3ADB" w:rsidRPr="009A747E" w:rsidRDefault="007B3ADB" w:rsidP="007B3ADB">
      <w:pPr>
        <w:pStyle w:val="ListParagraph"/>
        <w:numPr>
          <w:ilvl w:val="1"/>
          <w:numId w:val="23"/>
        </w:numPr>
        <w:ind w:left="993" w:hanging="567"/>
        <w:contextualSpacing/>
        <w:rPr>
          <w:rFonts w:cs="Arial"/>
          <w:color w:val="000000"/>
        </w:rPr>
      </w:pPr>
      <w:r w:rsidRPr="009A747E">
        <w:rPr>
          <w:rFonts w:cs="Arial"/>
          <w:color w:val="000000"/>
        </w:rPr>
        <w:t>Transport should be planned to avoid busy periods e.g. lunch-time and the start/end of teaching classes.</w:t>
      </w:r>
    </w:p>
    <w:p w:rsidR="007B3ADB" w:rsidRPr="009A747E" w:rsidRDefault="007B3ADB" w:rsidP="007B3ADB">
      <w:pPr>
        <w:pStyle w:val="ListParagraph"/>
        <w:rPr>
          <w:rFonts w:cs="Arial"/>
          <w:color w:val="000000"/>
        </w:rPr>
      </w:pPr>
    </w:p>
    <w:p w:rsidR="007B3ADB" w:rsidRPr="009A747E" w:rsidRDefault="007B3ADB" w:rsidP="007B3ADB">
      <w:pPr>
        <w:pStyle w:val="ListParagraph"/>
        <w:numPr>
          <w:ilvl w:val="1"/>
          <w:numId w:val="23"/>
        </w:numPr>
        <w:ind w:left="993" w:hanging="567"/>
        <w:contextualSpacing/>
        <w:rPr>
          <w:rFonts w:cs="Arial"/>
          <w:color w:val="000000"/>
        </w:rPr>
      </w:pPr>
      <w:r w:rsidRPr="009A747E">
        <w:rPr>
          <w:rFonts w:cs="Arial"/>
          <w:color w:val="000000"/>
        </w:rPr>
        <w:t>When transporting large volumes ensure there is a spills kit readily available (e.g. carry one with you or ensure there are some along the route).</w:t>
      </w:r>
    </w:p>
    <w:p w:rsidR="007B3ADB" w:rsidRPr="009A747E" w:rsidRDefault="007B3ADB" w:rsidP="007B3ADB">
      <w:pPr>
        <w:rPr>
          <w:rFonts w:cs="Arial"/>
          <w:color w:val="000000"/>
        </w:rPr>
      </w:pPr>
    </w:p>
    <w:p w:rsidR="007B3ADB" w:rsidRPr="009A747E" w:rsidRDefault="007B3ADB" w:rsidP="007B3ADB">
      <w:pPr>
        <w:pStyle w:val="ListParagraph"/>
        <w:numPr>
          <w:ilvl w:val="0"/>
          <w:numId w:val="4"/>
        </w:numPr>
        <w:tabs>
          <w:tab w:val="clear" w:pos="720"/>
          <w:tab w:val="num" w:pos="426"/>
        </w:tabs>
        <w:ind w:left="426" w:hanging="426"/>
        <w:contextualSpacing/>
        <w:rPr>
          <w:rFonts w:cs="Arial"/>
          <w:b/>
          <w:color w:val="000000"/>
        </w:rPr>
      </w:pPr>
      <w:r w:rsidRPr="009A747E">
        <w:rPr>
          <w:rFonts w:cs="Arial"/>
          <w:b/>
          <w:color w:val="000000"/>
        </w:rPr>
        <w:t>Chemical transport</w:t>
      </w:r>
    </w:p>
    <w:p w:rsidR="007B3ADB" w:rsidRPr="009A747E" w:rsidRDefault="007B3ADB" w:rsidP="007B3ADB">
      <w:pPr>
        <w:pStyle w:val="ListParagraph"/>
        <w:ind w:left="426"/>
        <w:rPr>
          <w:rFonts w:cs="Arial"/>
          <w:b/>
          <w:color w:val="000000"/>
        </w:rPr>
      </w:pPr>
    </w:p>
    <w:p w:rsidR="007B3ADB" w:rsidRPr="009A747E" w:rsidRDefault="007B3ADB" w:rsidP="007B3ADB">
      <w:pPr>
        <w:pStyle w:val="ListParagraph"/>
        <w:numPr>
          <w:ilvl w:val="1"/>
          <w:numId w:val="24"/>
        </w:numPr>
        <w:ind w:left="993" w:hanging="567"/>
        <w:contextualSpacing/>
        <w:rPr>
          <w:rFonts w:cs="Arial"/>
          <w:color w:val="000000"/>
        </w:rPr>
      </w:pPr>
      <w:r w:rsidRPr="009A747E">
        <w:rPr>
          <w:rFonts w:cs="Arial"/>
          <w:color w:val="000000"/>
        </w:rPr>
        <w:t xml:space="preserve">Chemicals shall be in a primary container with original label or </w:t>
      </w:r>
      <w:proofErr w:type="spellStart"/>
      <w:r w:rsidRPr="009A747E">
        <w:rPr>
          <w:rFonts w:cs="Arial"/>
          <w:color w:val="000000"/>
        </w:rPr>
        <w:t>ChemAlert</w:t>
      </w:r>
      <w:proofErr w:type="spellEnd"/>
      <w:r w:rsidRPr="009A747E">
        <w:rPr>
          <w:rFonts w:cs="Arial"/>
          <w:color w:val="000000"/>
        </w:rPr>
        <w:t xml:space="preserve"> label. A single plastic sealed container with a handle may be carried by hand. Glass bottles or containers that have already been opened must be transported within a transport esky or on a trolley. The trolley shall have a bund (e.g. the blue trolley) or the primary container is stored within a secondary container (e.g. the 25 L plastic</w:t>
      </w:r>
      <w:r>
        <w:rPr>
          <w:rFonts w:cs="Arial"/>
          <w:color w:val="000000"/>
        </w:rPr>
        <w:t xml:space="preserve"> black bunding</w:t>
      </w:r>
      <w:r w:rsidRPr="009A747E">
        <w:rPr>
          <w:rFonts w:cs="Arial"/>
          <w:color w:val="000000"/>
        </w:rPr>
        <w:t xml:space="preserve"> bin’s) on the trolley.</w:t>
      </w:r>
    </w:p>
    <w:p w:rsidR="007B3ADB" w:rsidRPr="009A747E" w:rsidRDefault="007B3ADB" w:rsidP="007B3ADB">
      <w:pPr>
        <w:pStyle w:val="ListParagraph"/>
        <w:ind w:left="993"/>
        <w:rPr>
          <w:rFonts w:cs="Arial"/>
          <w:color w:val="000000"/>
        </w:rPr>
      </w:pPr>
    </w:p>
    <w:p w:rsidR="007B3ADB" w:rsidRPr="009A747E" w:rsidRDefault="007B3ADB" w:rsidP="007B3ADB">
      <w:pPr>
        <w:pStyle w:val="ListParagraph"/>
        <w:numPr>
          <w:ilvl w:val="1"/>
          <w:numId w:val="24"/>
        </w:numPr>
        <w:ind w:left="993" w:hanging="567"/>
        <w:contextualSpacing/>
        <w:rPr>
          <w:rFonts w:cs="Arial"/>
          <w:color w:val="000000"/>
        </w:rPr>
      </w:pPr>
      <w:r w:rsidRPr="009A747E">
        <w:rPr>
          <w:rFonts w:cs="Arial"/>
          <w:color w:val="000000"/>
        </w:rPr>
        <w:t xml:space="preserve">When a number of primary containers are being transported do not mix incompatible chemicals within the same bund or transport bin. </w:t>
      </w:r>
    </w:p>
    <w:p w:rsidR="007B3ADB" w:rsidRPr="009A747E" w:rsidRDefault="007B3ADB" w:rsidP="007B3ADB">
      <w:pPr>
        <w:pStyle w:val="ListParagraph"/>
        <w:ind w:left="993"/>
        <w:rPr>
          <w:rFonts w:cs="Arial"/>
          <w:color w:val="000000"/>
        </w:rPr>
      </w:pPr>
    </w:p>
    <w:p w:rsidR="007B3ADB" w:rsidRPr="009A747E" w:rsidRDefault="007B3ADB" w:rsidP="007B3ADB">
      <w:pPr>
        <w:pStyle w:val="ListParagraph"/>
        <w:numPr>
          <w:ilvl w:val="0"/>
          <w:numId w:val="4"/>
        </w:numPr>
        <w:tabs>
          <w:tab w:val="clear" w:pos="720"/>
          <w:tab w:val="num" w:pos="426"/>
        </w:tabs>
        <w:ind w:left="426" w:hanging="426"/>
        <w:contextualSpacing/>
        <w:rPr>
          <w:rFonts w:cs="Arial"/>
          <w:b/>
          <w:color w:val="000000"/>
        </w:rPr>
      </w:pPr>
      <w:r w:rsidRPr="009A747E">
        <w:rPr>
          <w:rFonts w:cs="Arial"/>
          <w:b/>
          <w:color w:val="000000"/>
        </w:rPr>
        <w:t>Gas cylinders</w:t>
      </w:r>
    </w:p>
    <w:p w:rsidR="007B3ADB" w:rsidRPr="009A747E" w:rsidRDefault="007B3ADB" w:rsidP="007B3ADB">
      <w:pPr>
        <w:pStyle w:val="ListParagraph"/>
        <w:ind w:left="426"/>
        <w:rPr>
          <w:rFonts w:cs="Arial"/>
          <w:b/>
          <w:color w:val="000000"/>
        </w:rPr>
      </w:pPr>
    </w:p>
    <w:p w:rsidR="007B3ADB" w:rsidRPr="009A747E" w:rsidRDefault="007B3ADB" w:rsidP="007B3ADB">
      <w:pPr>
        <w:pStyle w:val="ListParagraph"/>
        <w:numPr>
          <w:ilvl w:val="1"/>
          <w:numId w:val="25"/>
        </w:numPr>
        <w:ind w:left="993" w:hanging="567"/>
        <w:contextualSpacing/>
        <w:rPr>
          <w:rFonts w:cs="Arial"/>
          <w:color w:val="000000"/>
        </w:rPr>
      </w:pPr>
      <w:r w:rsidRPr="009A747E">
        <w:rPr>
          <w:rFonts w:cs="Arial"/>
          <w:color w:val="000000"/>
        </w:rPr>
        <w:t>The goods lift shall be used for transporting gas cylinders following the safe work procedure</w:t>
      </w:r>
      <w:r>
        <w:rPr>
          <w:rFonts w:cs="Arial"/>
          <w:color w:val="000000"/>
        </w:rPr>
        <w:t xml:space="preserve"> for transporting gas cylinders</w:t>
      </w:r>
      <w:r w:rsidRPr="009A747E">
        <w:rPr>
          <w:rFonts w:cs="Arial"/>
          <w:color w:val="000000"/>
        </w:rPr>
        <w:t>.</w:t>
      </w:r>
    </w:p>
    <w:p w:rsidR="007B3ADB" w:rsidRPr="009A747E" w:rsidRDefault="007B3ADB" w:rsidP="007B3ADB">
      <w:pPr>
        <w:pStyle w:val="ListParagraph"/>
        <w:ind w:left="993"/>
        <w:rPr>
          <w:rFonts w:cs="Arial"/>
          <w:color w:val="000000"/>
        </w:rPr>
      </w:pPr>
    </w:p>
    <w:p w:rsidR="007B3ADB" w:rsidRPr="009A747E" w:rsidRDefault="007B3ADB" w:rsidP="007B3ADB">
      <w:pPr>
        <w:pStyle w:val="ListParagraph"/>
        <w:numPr>
          <w:ilvl w:val="0"/>
          <w:numId w:val="4"/>
        </w:numPr>
        <w:tabs>
          <w:tab w:val="clear" w:pos="720"/>
          <w:tab w:val="num" w:pos="426"/>
        </w:tabs>
        <w:ind w:left="426" w:hanging="426"/>
        <w:contextualSpacing/>
        <w:rPr>
          <w:rFonts w:cs="Arial"/>
          <w:b/>
          <w:color w:val="000000"/>
        </w:rPr>
      </w:pPr>
      <w:r w:rsidRPr="009A747E">
        <w:rPr>
          <w:rFonts w:cs="Arial"/>
          <w:b/>
          <w:color w:val="000000"/>
        </w:rPr>
        <w:t>Liquid nitrogen</w:t>
      </w:r>
    </w:p>
    <w:p w:rsidR="007B3ADB" w:rsidRPr="009A747E" w:rsidRDefault="007B3ADB" w:rsidP="007B3ADB">
      <w:pPr>
        <w:pStyle w:val="ListParagraph"/>
        <w:ind w:left="426"/>
        <w:rPr>
          <w:rFonts w:cs="Arial"/>
          <w:b/>
          <w:color w:val="000000"/>
        </w:rPr>
      </w:pPr>
    </w:p>
    <w:p w:rsidR="007B3ADB" w:rsidRPr="009A747E" w:rsidRDefault="007B3ADB" w:rsidP="007B3ADB">
      <w:pPr>
        <w:pStyle w:val="ListParagraph"/>
        <w:numPr>
          <w:ilvl w:val="1"/>
          <w:numId w:val="26"/>
        </w:numPr>
        <w:ind w:left="993" w:hanging="567"/>
        <w:contextualSpacing/>
        <w:rPr>
          <w:rFonts w:cs="Arial"/>
          <w:color w:val="000000"/>
        </w:rPr>
      </w:pPr>
      <w:r w:rsidRPr="009A747E">
        <w:rPr>
          <w:rFonts w:cs="Arial"/>
          <w:color w:val="000000"/>
        </w:rPr>
        <w:t>Dewar flasks shall be transported using the stair case.</w:t>
      </w:r>
    </w:p>
    <w:p w:rsidR="007B3ADB" w:rsidRPr="009A747E" w:rsidRDefault="007B3ADB" w:rsidP="007B3ADB">
      <w:pPr>
        <w:pStyle w:val="ListParagraph"/>
        <w:ind w:left="993"/>
        <w:rPr>
          <w:rFonts w:cs="Arial"/>
          <w:color w:val="000000"/>
        </w:rPr>
      </w:pPr>
    </w:p>
    <w:p w:rsidR="007B3ADB" w:rsidRPr="009A747E" w:rsidRDefault="007B3ADB" w:rsidP="007B3ADB">
      <w:pPr>
        <w:pStyle w:val="ListParagraph"/>
        <w:numPr>
          <w:ilvl w:val="1"/>
          <w:numId w:val="26"/>
        </w:numPr>
        <w:ind w:left="993" w:hanging="567"/>
        <w:contextualSpacing/>
        <w:rPr>
          <w:rFonts w:cs="Arial"/>
          <w:color w:val="000000"/>
        </w:rPr>
      </w:pPr>
      <w:r w:rsidRPr="009A747E">
        <w:rPr>
          <w:rFonts w:cs="Arial"/>
          <w:color w:val="000000"/>
        </w:rPr>
        <w:t xml:space="preserve">Where it is not practical to use the stair case then the </w:t>
      </w:r>
      <w:r>
        <w:rPr>
          <w:rFonts w:cs="Arial"/>
          <w:color w:val="000000"/>
        </w:rPr>
        <w:t>goods lift</w:t>
      </w:r>
      <w:r w:rsidRPr="009A747E">
        <w:rPr>
          <w:rFonts w:cs="Arial"/>
          <w:color w:val="000000"/>
        </w:rPr>
        <w:t xml:space="preserve"> may be used to transport liquid nitrogen of a volume no greater than 0.5 litres</w:t>
      </w:r>
    </w:p>
    <w:p w:rsidR="007B3ADB" w:rsidRPr="009A747E" w:rsidRDefault="007B3ADB" w:rsidP="007B3ADB">
      <w:pPr>
        <w:pStyle w:val="ListParagraph"/>
        <w:ind w:left="993"/>
        <w:rPr>
          <w:rFonts w:cs="Arial"/>
          <w:color w:val="000000"/>
        </w:rPr>
      </w:pPr>
    </w:p>
    <w:p w:rsidR="007B3ADB" w:rsidRPr="009A747E" w:rsidRDefault="007B3ADB" w:rsidP="007B3ADB">
      <w:pPr>
        <w:pStyle w:val="ListParagraph"/>
        <w:numPr>
          <w:ilvl w:val="1"/>
          <w:numId w:val="26"/>
        </w:numPr>
        <w:ind w:left="993" w:hanging="567"/>
        <w:contextualSpacing/>
        <w:rPr>
          <w:rFonts w:cs="Arial"/>
          <w:color w:val="000000"/>
        </w:rPr>
      </w:pPr>
      <w:r w:rsidRPr="009A747E">
        <w:rPr>
          <w:rFonts w:cs="Arial"/>
          <w:color w:val="000000"/>
        </w:rPr>
        <w:t>Where volumes larger than 0.5 litres need to be transported</w:t>
      </w:r>
      <w:r>
        <w:rPr>
          <w:rFonts w:cs="Arial"/>
          <w:color w:val="000000"/>
        </w:rPr>
        <w:t>,</w:t>
      </w:r>
      <w:r w:rsidRPr="009A747E">
        <w:rPr>
          <w:rFonts w:cs="Arial"/>
          <w:color w:val="000000"/>
        </w:rPr>
        <w:t xml:space="preserve"> the </w:t>
      </w:r>
      <w:proofErr w:type="spellStart"/>
      <w:r w:rsidRPr="009A747E">
        <w:rPr>
          <w:rFonts w:cs="Arial"/>
          <w:color w:val="000000"/>
        </w:rPr>
        <w:t>dewar</w:t>
      </w:r>
      <w:proofErr w:type="spellEnd"/>
      <w:r w:rsidRPr="009A747E">
        <w:rPr>
          <w:rFonts w:cs="Arial"/>
          <w:color w:val="000000"/>
        </w:rPr>
        <w:t xml:space="preserve"> must be secured safely in the lift and travel unaccompanied. Place a large clear sign on the </w:t>
      </w:r>
      <w:proofErr w:type="spellStart"/>
      <w:r w:rsidRPr="009A747E">
        <w:rPr>
          <w:rFonts w:cs="Arial"/>
          <w:color w:val="000000"/>
        </w:rPr>
        <w:t>dewar</w:t>
      </w:r>
      <w:proofErr w:type="spellEnd"/>
      <w:r w:rsidRPr="009A747E">
        <w:rPr>
          <w:rFonts w:cs="Arial"/>
          <w:color w:val="000000"/>
        </w:rPr>
        <w:t xml:space="preserve"> indicating that persons must not enter the lift. </w:t>
      </w:r>
    </w:p>
    <w:p w:rsidR="007B3ADB" w:rsidRPr="009A747E" w:rsidRDefault="007B3ADB" w:rsidP="007B3ADB">
      <w:pPr>
        <w:pStyle w:val="ListParagraph"/>
        <w:rPr>
          <w:rFonts w:cs="Arial"/>
          <w:lang w:eastAsia="en-AU"/>
        </w:rPr>
      </w:pPr>
    </w:p>
    <w:p w:rsidR="007B3ADB" w:rsidRPr="009A747E" w:rsidRDefault="007B3ADB" w:rsidP="007B3ADB">
      <w:pPr>
        <w:pStyle w:val="ListParagraph"/>
        <w:numPr>
          <w:ilvl w:val="1"/>
          <w:numId w:val="26"/>
        </w:numPr>
        <w:ind w:left="993" w:hanging="567"/>
        <w:contextualSpacing/>
        <w:rPr>
          <w:rFonts w:cs="Arial"/>
          <w:color w:val="000000"/>
        </w:rPr>
      </w:pPr>
      <w:r w:rsidRPr="009A747E">
        <w:rPr>
          <w:rFonts w:cs="Arial"/>
          <w:lang w:eastAsia="en-AU"/>
        </w:rPr>
        <w:t>Containers holding liquid nitrogen (or dry ice) should be vented or not fully sealed.</w:t>
      </w:r>
    </w:p>
    <w:p w:rsidR="007B3ADB" w:rsidRPr="009A747E" w:rsidRDefault="007B3ADB" w:rsidP="007B3ADB">
      <w:pPr>
        <w:rPr>
          <w:rFonts w:cs="Arial"/>
          <w:color w:val="000000"/>
        </w:rPr>
      </w:pPr>
    </w:p>
    <w:p w:rsidR="007B3ADB" w:rsidRPr="009A747E" w:rsidRDefault="007B3ADB" w:rsidP="007B3ADB">
      <w:pPr>
        <w:pStyle w:val="ListParagraph"/>
        <w:numPr>
          <w:ilvl w:val="0"/>
          <w:numId w:val="4"/>
        </w:numPr>
        <w:tabs>
          <w:tab w:val="clear" w:pos="720"/>
          <w:tab w:val="num" w:pos="426"/>
        </w:tabs>
        <w:ind w:left="426" w:hanging="426"/>
        <w:contextualSpacing/>
        <w:rPr>
          <w:rFonts w:cs="Arial"/>
          <w:b/>
          <w:color w:val="000000"/>
        </w:rPr>
      </w:pPr>
      <w:r w:rsidRPr="009A747E">
        <w:rPr>
          <w:rFonts w:cs="Arial"/>
          <w:b/>
          <w:color w:val="000000"/>
        </w:rPr>
        <w:t>Radioactive substances</w:t>
      </w:r>
    </w:p>
    <w:p w:rsidR="007B3ADB" w:rsidRPr="009A747E" w:rsidRDefault="007B3ADB" w:rsidP="007B3ADB">
      <w:pPr>
        <w:pStyle w:val="ListParagraph"/>
        <w:ind w:left="426"/>
        <w:rPr>
          <w:rFonts w:cs="Arial"/>
          <w:b/>
          <w:color w:val="000000"/>
        </w:rPr>
      </w:pPr>
    </w:p>
    <w:p w:rsidR="007B3ADB" w:rsidRPr="009A747E" w:rsidRDefault="007B3ADB" w:rsidP="007B3ADB">
      <w:pPr>
        <w:pStyle w:val="ListParagraph"/>
        <w:numPr>
          <w:ilvl w:val="1"/>
          <w:numId w:val="27"/>
        </w:numPr>
        <w:ind w:left="993" w:hanging="567"/>
        <w:contextualSpacing/>
        <w:rPr>
          <w:rFonts w:cs="Arial"/>
          <w:color w:val="000000"/>
        </w:rPr>
      </w:pPr>
      <w:r w:rsidRPr="009A747E">
        <w:rPr>
          <w:rFonts w:cs="Arial"/>
          <w:color w:val="000000"/>
        </w:rPr>
        <w:t>The substance must be in a primary container, which is appropriately shielded.</w:t>
      </w:r>
    </w:p>
    <w:p w:rsidR="007B3ADB" w:rsidRPr="009A747E" w:rsidRDefault="007B3ADB" w:rsidP="007B3ADB">
      <w:pPr>
        <w:pStyle w:val="ListParagraph"/>
        <w:ind w:left="993"/>
        <w:rPr>
          <w:rFonts w:cs="Arial"/>
          <w:color w:val="000000"/>
        </w:rPr>
      </w:pPr>
    </w:p>
    <w:p w:rsidR="007B3ADB" w:rsidRPr="009A747E" w:rsidRDefault="007B3ADB" w:rsidP="007B3ADB">
      <w:pPr>
        <w:pStyle w:val="ListParagraph"/>
        <w:numPr>
          <w:ilvl w:val="1"/>
          <w:numId w:val="27"/>
        </w:numPr>
        <w:ind w:left="993" w:hanging="567"/>
        <w:contextualSpacing/>
        <w:rPr>
          <w:rFonts w:cs="Arial"/>
          <w:color w:val="000000"/>
        </w:rPr>
      </w:pPr>
      <w:r w:rsidRPr="009A747E">
        <w:rPr>
          <w:rFonts w:cs="Arial"/>
          <w:color w:val="000000"/>
        </w:rPr>
        <w:t xml:space="preserve">This must then be placed within a secondary container. </w:t>
      </w:r>
    </w:p>
    <w:p w:rsidR="007B3ADB" w:rsidRPr="009A747E" w:rsidRDefault="007B3ADB" w:rsidP="007B3ADB">
      <w:pPr>
        <w:ind w:left="426"/>
        <w:rPr>
          <w:rFonts w:cs="Arial"/>
          <w:b/>
          <w:color w:val="000000"/>
        </w:rPr>
      </w:pPr>
    </w:p>
    <w:p w:rsidR="007B3ADB" w:rsidRPr="009A747E" w:rsidRDefault="007B3ADB" w:rsidP="007B3ADB">
      <w:pPr>
        <w:pStyle w:val="ListParagraph"/>
        <w:numPr>
          <w:ilvl w:val="0"/>
          <w:numId w:val="4"/>
        </w:numPr>
        <w:tabs>
          <w:tab w:val="clear" w:pos="720"/>
          <w:tab w:val="num" w:pos="426"/>
        </w:tabs>
        <w:ind w:left="426" w:hanging="426"/>
        <w:contextualSpacing/>
        <w:rPr>
          <w:rFonts w:cs="Arial"/>
          <w:b/>
          <w:color w:val="000000"/>
        </w:rPr>
      </w:pPr>
      <w:r w:rsidRPr="009A747E">
        <w:rPr>
          <w:rFonts w:cs="Arial"/>
          <w:b/>
          <w:color w:val="000000"/>
        </w:rPr>
        <w:t>Biological substances</w:t>
      </w:r>
    </w:p>
    <w:p w:rsidR="007B3ADB" w:rsidRPr="009A747E" w:rsidRDefault="007B3ADB" w:rsidP="007B3ADB">
      <w:pPr>
        <w:pStyle w:val="ListParagraph"/>
        <w:ind w:left="993"/>
        <w:rPr>
          <w:rFonts w:cs="Arial"/>
          <w:color w:val="000000"/>
        </w:rPr>
      </w:pPr>
    </w:p>
    <w:p w:rsidR="007B3ADB" w:rsidRPr="009A747E" w:rsidRDefault="007B3ADB" w:rsidP="007B3ADB">
      <w:pPr>
        <w:pStyle w:val="ListParagraph"/>
        <w:numPr>
          <w:ilvl w:val="1"/>
          <w:numId w:val="28"/>
        </w:numPr>
        <w:autoSpaceDE w:val="0"/>
        <w:autoSpaceDN w:val="0"/>
        <w:adjustRightInd w:val="0"/>
        <w:ind w:left="993" w:hanging="567"/>
        <w:contextualSpacing/>
        <w:rPr>
          <w:rFonts w:cs="Arial"/>
          <w:lang w:eastAsia="en-AU"/>
        </w:rPr>
      </w:pPr>
      <w:r w:rsidRPr="009A747E">
        <w:rPr>
          <w:rFonts w:cs="Arial"/>
          <w:color w:val="000000"/>
        </w:rPr>
        <w:t>Biolog</w:t>
      </w:r>
      <w:r w:rsidRPr="009A747E">
        <w:rPr>
          <w:rFonts w:cs="Arial"/>
          <w:lang w:eastAsia="en-AU"/>
        </w:rPr>
        <w:t>ical material for transport by road</w:t>
      </w:r>
      <w:r>
        <w:rPr>
          <w:rFonts w:cs="Arial"/>
          <w:lang w:eastAsia="en-AU"/>
        </w:rPr>
        <w:t xml:space="preserve">, </w:t>
      </w:r>
      <w:r w:rsidRPr="009A747E">
        <w:rPr>
          <w:rFonts w:cs="Arial"/>
          <w:lang w:eastAsia="en-AU"/>
        </w:rPr>
        <w:t>rail</w:t>
      </w:r>
      <w:r>
        <w:rPr>
          <w:rFonts w:cs="Arial"/>
          <w:lang w:eastAsia="en-AU"/>
        </w:rPr>
        <w:t xml:space="preserve">, </w:t>
      </w:r>
      <w:r w:rsidRPr="009A747E">
        <w:rPr>
          <w:rFonts w:cs="Arial"/>
          <w:lang w:eastAsia="en-AU"/>
        </w:rPr>
        <w:t>sea</w:t>
      </w:r>
      <w:r>
        <w:rPr>
          <w:rFonts w:cs="Arial"/>
          <w:lang w:eastAsia="en-AU"/>
        </w:rPr>
        <w:t xml:space="preserve"> and </w:t>
      </w:r>
      <w:r w:rsidRPr="009A747E">
        <w:rPr>
          <w:rFonts w:cs="Arial"/>
          <w:lang w:eastAsia="en-AU"/>
        </w:rPr>
        <w:t>air are separated into categories A, B or C</w:t>
      </w:r>
      <w:r>
        <w:rPr>
          <w:rFonts w:cs="Arial"/>
          <w:lang w:eastAsia="en-AU"/>
        </w:rPr>
        <w:t>/Exempt</w:t>
      </w:r>
      <w:r w:rsidRPr="009A747E">
        <w:rPr>
          <w:rFonts w:cs="Arial"/>
          <w:lang w:eastAsia="en-AU"/>
        </w:rPr>
        <w:t>, Genetically modified</w:t>
      </w:r>
      <w:r>
        <w:rPr>
          <w:rFonts w:cs="Arial"/>
          <w:lang w:eastAsia="en-AU"/>
        </w:rPr>
        <w:t>, waste and exempt substances. E</w:t>
      </w:r>
      <w:r w:rsidRPr="009A747E">
        <w:rPr>
          <w:rFonts w:cs="Arial"/>
          <w:lang w:eastAsia="en-AU"/>
        </w:rPr>
        <w:t xml:space="preserve">ach category has different packaging requirements. </w:t>
      </w:r>
      <w:r w:rsidRPr="009A747E">
        <w:rPr>
          <w:rFonts w:cs="Arial"/>
          <w:color w:val="000000"/>
        </w:rPr>
        <w:t>Ca</w:t>
      </w:r>
      <w:r w:rsidRPr="009A747E">
        <w:rPr>
          <w:rFonts w:cs="Arial"/>
          <w:lang w:eastAsia="en-AU"/>
        </w:rPr>
        <w:t>tegory’s B &amp; C substances for surface transport require primary, secondary and outer packaging. Within SoMS we apply this general principal for transport within the precinct.</w:t>
      </w:r>
    </w:p>
    <w:p w:rsidR="007B3ADB" w:rsidRPr="009A747E" w:rsidRDefault="007B3ADB" w:rsidP="007B3ADB">
      <w:pPr>
        <w:autoSpaceDE w:val="0"/>
        <w:autoSpaceDN w:val="0"/>
        <w:adjustRightInd w:val="0"/>
        <w:rPr>
          <w:rFonts w:cs="Arial"/>
          <w:lang w:eastAsia="en-AU"/>
        </w:rPr>
      </w:pPr>
    </w:p>
    <w:p w:rsidR="007B3ADB" w:rsidRPr="009A747E" w:rsidRDefault="007B3ADB" w:rsidP="007B3ADB">
      <w:pPr>
        <w:pStyle w:val="ListParagraph"/>
        <w:numPr>
          <w:ilvl w:val="1"/>
          <w:numId w:val="28"/>
        </w:numPr>
        <w:autoSpaceDE w:val="0"/>
        <w:autoSpaceDN w:val="0"/>
        <w:adjustRightInd w:val="0"/>
        <w:ind w:left="993" w:hanging="567"/>
        <w:contextualSpacing/>
        <w:rPr>
          <w:rFonts w:cs="Arial"/>
          <w:lang w:eastAsia="en-AU"/>
        </w:rPr>
      </w:pPr>
      <w:r w:rsidRPr="009A747E">
        <w:rPr>
          <w:rFonts w:cs="Arial"/>
          <w:color w:val="000000"/>
        </w:rPr>
        <w:t>All</w:t>
      </w:r>
      <w:r w:rsidRPr="009A747E">
        <w:rPr>
          <w:rFonts w:cs="Arial"/>
          <w:lang w:eastAsia="en-AU"/>
        </w:rPr>
        <w:t xml:space="preserve"> biological substances shall be packaged as follows:</w:t>
      </w:r>
    </w:p>
    <w:p w:rsidR="007B3ADB" w:rsidRPr="009A747E" w:rsidRDefault="007B3ADB" w:rsidP="007B3ADB">
      <w:pPr>
        <w:pStyle w:val="ListParagraph"/>
        <w:numPr>
          <w:ilvl w:val="1"/>
          <w:numId w:val="4"/>
        </w:numPr>
        <w:contextualSpacing/>
        <w:rPr>
          <w:rFonts w:cs="Arial"/>
          <w:color w:val="000000"/>
        </w:rPr>
      </w:pPr>
      <w:r w:rsidRPr="009A747E">
        <w:rPr>
          <w:rFonts w:cs="Arial"/>
          <w:color w:val="000000"/>
        </w:rPr>
        <w:t>Primary receptacle – the container holding the substance e.g. screw capped container or blood tube</w:t>
      </w:r>
      <w:r>
        <w:rPr>
          <w:rFonts w:cs="Arial"/>
          <w:color w:val="000000"/>
        </w:rPr>
        <w:t>.</w:t>
      </w:r>
    </w:p>
    <w:p w:rsidR="007B3ADB" w:rsidRPr="009A747E" w:rsidRDefault="007B3ADB" w:rsidP="007B3ADB">
      <w:pPr>
        <w:pStyle w:val="ListParagraph"/>
        <w:numPr>
          <w:ilvl w:val="1"/>
          <w:numId w:val="4"/>
        </w:numPr>
        <w:contextualSpacing/>
        <w:rPr>
          <w:rFonts w:cs="Arial"/>
          <w:color w:val="000000"/>
        </w:rPr>
      </w:pPr>
      <w:r w:rsidRPr="009A747E">
        <w:rPr>
          <w:rFonts w:cs="Arial"/>
          <w:color w:val="000000"/>
        </w:rPr>
        <w:t>Secondary container – a snap lock plastic bag or a screw cap jar. Snap lock plastic bags are available from the SoMS Research Manager.</w:t>
      </w:r>
    </w:p>
    <w:p w:rsidR="007B3ADB" w:rsidRPr="009A747E" w:rsidRDefault="007B3ADB" w:rsidP="007B3ADB">
      <w:pPr>
        <w:pStyle w:val="ListParagraph"/>
        <w:numPr>
          <w:ilvl w:val="1"/>
          <w:numId w:val="4"/>
        </w:numPr>
        <w:contextualSpacing/>
        <w:rPr>
          <w:rFonts w:cs="Arial"/>
          <w:color w:val="000000"/>
        </w:rPr>
      </w:pPr>
      <w:r w:rsidRPr="009A747E">
        <w:rPr>
          <w:rFonts w:cs="Arial"/>
          <w:color w:val="000000"/>
        </w:rPr>
        <w:t xml:space="preserve">Outer packaging – Plastic esky (or sturdy box if more appropriate). Plastic </w:t>
      </w:r>
      <w:proofErr w:type="gramStart"/>
      <w:r w:rsidRPr="009A747E">
        <w:rPr>
          <w:rFonts w:cs="Arial"/>
          <w:color w:val="000000"/>
        </w:rPr>
        <w:t>esky’s</w:t>
      </w:r>
      <w:proofErr w:type="gramEnd"/>
      <w:r w:rsidRPr="009A747E">
        <w:rPr>
          <w:rFonts w:cs="Arial"/>
          <w:color w:val="000000"/>
        </w:rPr>
        <w:t xml:space="preserve"> are available from the SoMS Research Manager. </w:t>
      </w:r>
    </w:p>
    <w:p w:rsidR="007B3ADB" w:rsidRPr="009A747E" w:rsidRDefault="007B3ADB" w:rsidP="007B3ADB">
      <w:pPr>
        <w:pStyle w:val="ListParagraph"/>
        <w:autoSpaceDE w:val="0"/>
        <w:autoSpaceDN w:val="0"/>
        <w:adjustRightInd w:val="0"/>
        <w:ind w:left="993" w:hanging="567"/>
        <w:rPr>
          <w:rFonts w:cs="Arial"/>
          <w:lang w:eastAsia="en-AU"/>
        </w:rPr>
      </w:pPr>
    </w:p>
    <w:p w:rsidR="007B3ADB" w:rsidRPr="009A747E" w:rsidRDefault="007B3ADB" w:rsidP="007B3ADB">
      <w:pPr>
        <w:pStyle w:val="ListParagraph"/>
        <w:numPr>
          <w:ilvl w:val="1"/>
          <w:numId w:val="28"/>
        </w:numPr>
        <w:autoSpaceDE w:val="0"/>
        <w:autoSpaceDN w:val="0"/>
        <w:adjustRightInd w:val="0"/>
        <w:ind w:left="993" w:hanging="567"/>
        <w:contextualSpacing/>
        <w:rPr>
          <w:rFonts w:cs="Arial"/>
          <w:lang w:eastAsia="en-AU"/>
        </w:rPr>
      </w:pPr>
      <w:r w:rsidRPr="009A747E">
        <w:rPr>
          <w:rFonts w:cs="Arial"/>
          <w:lang w:eastAsia="en-AU"/>
        </w:rPr>
        <w:t xml:space="preserve">If transporting infectious </w:t>
      </w:r>
      <w:proofErr w:type="gramStart"/>
      <w:r w:rsidRPr="009A747E">
        <w:rPr>
          <w:rFonts w:cs="Arial"/>
          <w:lang w:eastAsia="en-AU"/>
        </w:rPr>
        <w:t>materials</w:t>
      </w:r>
      <w:proofErr w:type="gramEnd"/>
      <w:r w:rsidRPr="009A747E">
        <w:rPr>
          <w:rFonts w:cs="Arial"/>
          <w:lang w:eastAsia="en-AU"/>
        </w:rPr>
        <w:t xml:space="preserve"> they </w:t>
      </w:r>
      <w:r>
        <w:rPr>
          <w:rFonts w:cs="Arial"/>
          <w:lang w:eastAsia="en-AU"/>
        </w:rPr>
        <w:t>shall be either double bagged, both of which must</w:t>
      </w:r>
      <w:r w:rsidRPr="009A747E">
        <w:rPr>
          <w:rFonts w:cs="Arial"/>
          <w:lang w:eastAsia="en-AU"/>
        </w:rPr>
        <w:t xml:space="preserve"> be sealed during transport, or </w:t>
      </w:r>
      <w:r>
        <w:rPr>
          <w:rFonts w:cs="Arial"/>
          <w:lang w:eastAsia="en-AU"/>
        </w:rPr>
        <w:t xml:space="preserve">a sealed bag </w:t>
      </w:r>
      <w:r w:rsidRPr="009A747E">
        <w:rPr>
          <w:rFonts w:cs="Arial"/>
          <w:lang w:eastAsia="en-AU"/>
        </w:rPr>
        <w:t>placed in a seal</w:t>
      </w:r>
      <w:r>
        <w:rPr>
          <w:rFonts w:cs="Arial"/>
          <w:lang w:eastAsia="en-AU"/>
        </w:rPr>
        <w:t>ed</w:t>
      </w:r>
      <w:r w:rsidRPr="009A747E">
        <w:rPr>
          <w:rFonts w:cs="Arial"/>
          <w:lang w:eastAsia="en-AU"/>
        </w:rPr>
        <w:t xml:space="preserve"> unbreakable secondary container.</w:t>
      </w:r>
    </w:p>
    <w:p w:rsidR="007B3ADB" w:rsidRPr="009A747E" w:rsidRDefault="007B3ADB" w:rsidP="007B3ADB">
      <w:pPr>
        <w:pStyle w:val="ListParagraph"/>
        <w:autoSpaceDE w:val="0"/>
        <w:autoSpaceDN w:val="0"/>
        <w:adjustRightInd w:val="0"/>
        <w:ind w:left="993"/>
        <w:rPr>
          <w:rFonts w:cs="Arial"/>
          <w:lang w:eastAsia="en-AU"/>
        </w:rPr>
      </w:pPr>
    </w:p>
    <w:p w:rsidR="007B3ADB" w:rsidRPr="009A747E" w:rsidRDefault="007B3ADB" w:rsidP="007B3ADB">
      <w:pPr>
        <w:pStyle w:val="ListParagraph"/>
        <w:numPr>
          <w:ilvl w:val="1"/>
          <w:numId w:val="28"/>
        </w:numPr>
        <w:autoSpaceDE w:val="0"/>
        <w:autoSpaceDN w:val="0"/>
        <w:adjustRightInd w:val="0"/>
        <w:ind w:left="993" w:hanging="567"/>
        <w:contextualSpacing/>
        <w:rPr>
          <w:rFonts w:cs="Arial"/>
          <w:lang w:eastAsia="en-AU"/>
        </w:rPr>
      </w:pPr>
      <w:r w:rsidRPr="009A747E">
        <w:rPr>
          <w:rFonts w:cs="Arial"/>
          <w:lang w:eastAsia="en-AU"/>
        </w:rPr>
        <w:t xml:space="preserve">If </w:t>
      </w:r>
      <w:r w:rsidRPr="009A747E">
        <w:rPr>
          <w:rFonts w:cs="Arial"/>
          <w:color w:val="000000"/>
        </w:rPr>
        <w:t xml:space="preserve">multiple primary containers are being transported use a rubber band to secure them or individually wrap </w:t>
      </w:r>
      <w:r>
        <w:rPr>
          <w:rFonts w:cs="Arial"/>
          <w:color w:val="000000"/>
        </w:rPr>
        <w:t xml:space="preserve">each </w:t>
      </w:r>
      <w:r w:rsidRPr="009A747E">
        <w:rPr>
          <w:rFonts w:cs="Arial"/>
          <w:color w:val="000000"/>
        </w:rPr>
        <w:t>primary</w:t>
      </w:r>
      <w:r>
        <w:rPr>
          <w:rFonts w:cs="Arial"/>
          <w:color w:val="000000"/>
        </w:rPr>
        <w:t xml:space="preserve"> container</w:t>
      </w:r>
      <w:r w:rsidRPr="009A747E">
        <w:rPr>
          <w:rFonts w:cs="Arial"/>
          <w:color w:val="000000"/>
        </w:rPr>
        <w:t xml:space="preserve"> or separate</w:t>
      </w:r>
      <w:r>
        <w:rPr>
          <w:rFonts w:cs="Arial"/>
          <w:color w:val="000000"/>
        </w:rPr>
        <w:t xml:space="preserve"> the primary containers</w:t>
      </w:r>
      <w:r w:rsidRPr="009A747E">
        <w:rPr>
          <w:rFonts w:cs="Arial"/>
          <w:color w:val="000000"/>
        </w:rPr>
        <w:t xml:space="preserve"> with absorbent material/bubble wrap.</w:t>
      </w:r>
      <w:r>
        <w:rPr>
          <w:rFonts w:cs="Arial"/>
          <w:color w:val="000000"/>
        </w:rPr>
        <w:t xml:space="preserve"> Then place in secondary container.</w:t>
      </w:r>
    </w:p>
    <w:p w:rsidR="007B3ADB" w:rsidRPr="009A747E" w:rsidRDefault="007B3ADB" w:rsidP="007B3ADB">
      <w:pPr>
        <w:pStyle w:val="ListParagraph"/>
        <w:autoSpaceDE w:val="0"/>
        <w:autoSpaceDN w:val="0"/>
        <w:adjustRightInd w:val="0"/>
        <w:ind w:left="993"/>
        <w:rPr>
          <w:rFonts w:cs="Arial"/>
          <w:lang w:eastAsia="en-AU"/>
        </w:rPr>
      </w:pPr>
    </w:p>
    <w:p w:rsidR="007B3ADB" w:rsidRPr="009A747E" w:rsidRDefault="007B3ADB" w:rsidP="007B3ADB">
      <w:pPr>
        <w:rPr>
          <w:rFonts w:cs="Arial"/>
          <w:color w:val="000000"/>
        </w:rPr>
      </w:pPr>
    </w:p>
    <w:p w:rsidR="007B3ADB" w:rsidRPr="00ED30AE" w:rsidRDefault="007B3ADB" w:rsidP="007B3ADB">
      <w:pPr>
        <w:pStyle w:val="ListParagraph"/>
        <w:numPr>
          <w:ilvl w:val="0"/>
          <w:numId w:val="4"/>
        </w:numPr>
        <w:tabs>
          <w:tab w:val="clear" w:pos="720"/>
          <w:tab w:val="num" w:pos="426"/>
        </w:tabs>
        <w:ind w:left="426" w:hanging="426"/>
        <w:contextualSpacing/>
        <w:rPr>
          <w:rFonts w:cs="Arial"/>
          <w:b/>
          <w:color w:val="000000"/>
        </w:rPr>
      </w:pPr>
      <w:r w:rsidRPr="00ED30AE">
        <w:rPr>
          <w:rFonts w:cs="Arial"/>
          <w:b/>
          <w:color w:val="000000"/>
        </w:rPr>
        <w:t>Genetically Modified Organisms</w:t>
      </w:r>
    </w:p>
    <w:p w:rsidR="007B3ADB" w:rsidRPr="009A747E" w:rsidRDefault="007B3ADB" w:rsidP="007B3ADB">
      <w:pPr>
        <w:pStyle w:val="ListParagraph"/>
        <w:rPr>
          <w:rFonts w:cs="Arial"/>
          <w:b/>
          <w:color w:val="000000"/>
        </w:rPr>
      </w:pPr>
    </w:p>
    <w:p w:rsidR="007B3ADB" w:rsidRPr="009A747E" w:rsidRDefault="007B3ADB" w:rsidP="007B3ADB">
      <w:pPr>
        <w:pStyle w:val="ListParagraph"/>
        <w:numPr>
          <w:ilvl w:val="1"/>
          <w:numId w:val="29"/>
        </w:numPr>
        <w:ind w:left="993" w:hanging="567"/>
        <w:contextualSpacing/>
        <w:rPr>
          <w:rFonts w:cs="Arial"/>
          <w:color w:val="000000"/>
        </w:rPr>
      </w:pPr>
      <w:r w:rsidRPr="009A747E">
        <w:rPr>
          <w:rFonts w:cs="Arial"/>
          <w:color w:val="000000"/>
        </w:rPr>
        <w:t>Access to GMO</w:t>
      </w:r>
      <w:r>
        <w:rPr>
          <w:rFonts w:cs="Arial"/>
          <w:color w:val="000000"/>
        </w:rPr>
        <w:t>s</w:t>
      </w:r>
      <w:r w:rsidRPr="009A747E">
        <w:rPr>
          <w:rFonts w:cs="Arial"/>
          <w:color w:val="000000"/>
        </w:rPr>
        <w:t xml:space="preserve"> must be restricted only to those with appropriate training, th</w:t>
      </w:r>
      <w:r>
        <w:rPr>
          <w:rFonts w:cs="Arial"/>
          <w:color w:val="000000"/>
        </w:rPr>
        <w:t>is includes situations where a</w:t>
      </w:r>
      <w:r w:rsidRPr="009A747E">
        <w:rPr>
          <w:rFonts w:cs="Arial"/>
          <w:color w:val="000000"/>
        </w:rPr>
        <w:t xml:space="preserve"> GMO is left unattended (e.g. for collection/disposal). This can be achieved by having it in a locked/restricted access area.</w:t>
      </w:r>
    </w:p>
    <w:p w:rsidR="007B3ADB" w:rsidRPr="009A747E" w:rsidRDefault="007B3ADB" w:rsidP="007B3ADB">
      <w:pPr>
        <w:pStyle w:val="ListParagraph"/>
        <w:ind w:left="993"/>
        <w:rPr>
          <w:rFonts w:cs="Arial"/>
          <w:color w:val="000000"/>
        </w:rPr>
      </w:pPr>
    </w:p>
    <w:p w:rsidR="007B3ADB" w:rsidRPr="009A747E" w:rsidRDefault="007B3ADB" w:rsidP="007B3ADB">
      <w:pPr>
        <w:pStyle w:val="ListParagraph"/>
        <w:numPr>
          <w:ilvl w:val="1"/>
          <w:numId w:val="29"/>
        </w:numPr>
        <w:ind w:left="993" w:hanging="567"/>
        <w:contextualSpacing/>
        <w:rPr>
          <w:rFonts w:cs="Arial"/>
          <w:color w:val="000000"/>
        </w:rPr>
      </w:pPr>
      <w:r w:rsidRPr="009A747E">
        <w:rPr>
          <w:rFonts w:cs="Arial"/>
          <w:color w:val="000000"/>
        </w:rPr>
        <w:t>The material should be labelled to indicate that it is or contains a GMO.</w:t>
      </w:r>
    </w:p>
    <w:p w:rsidR="007B3ADB" w:rsidRPr="009A747E" w:rsidRDefault="007B3ADB" w:rsidP="007B3ADB">
      <w:pPr>
        <w:rPr>
          <w:rFonts w:cs="Arial"/>
          <w:color w:val="000000"/>
        </w:rPr>
      </w:pPr>
    </w:p>
    <w:p w:rsidR="007B3ADB" w:rsidRPr="009A747E" w:rsidRDefault="007B3ADB" w:rsidP="007B3ADB">
      <w:pPr>
        <w:pStyle w:val="ListParagraph"/>
        <w:numPr>
          <w:ilvl w:val="1"/>
          <w:numId w:val="29"/>
        </w:numPr>
        <w:ind w:left="993" w:hanging="567"/>
        <w:contextualSpacing/>
        <w:rPr>
          <w:rFonts w:cs="Arial"/>
          <w:color w:val="000000"/>
        </w:rPr>
      </w:pPr>
      <w:r w:rsidRPr="009A747E">
        <w:rPr>
          <w:rFonts w:cs="Arial"/>
          <w:color w:val="000000"/>
        </w:rPr>
        <w:t>When transporting PC2 GMOs within a building a biohazard label is not needed</w:t>
      </w:r>
      <w:r>
        <w:rPr>
          <w:rFonts w:cs="Arial"/>
          <w:color w:val="000000"/>
        </w:rPr>
        <w:t xml:space="preserve"> (</w:t>
      </w:r>
      <w:r w:rsidRPr="009A747E">
        <w:rPr>
          <w:rFonts w:cs="Arial"/>
          <w:color w:val="000000"/>
        </w:rPr>
        <w:t>in any other situation attach one to the outermost container</w:t>
      </w:r>
      <w:r>
        <w:rPr>
          <w:rFonts w:cs="Arial"/>
          <w:color w:val="000000"/>
        </w:rPr>
        <w:t>)</w:t>
      </w:r>
      <w:r w:rsidRPr="009A747E">
        <w:rPr>
          <w:rFonts w:cs="Arial"/>
          <w:color w:val="000000"/>
        </w:rPr>
        <w:t xml:space="preserve">. </w:t>
      </w:r>
    </w:p>
    <w:p w:rsidR="007B3ADB" w:rsidRPr="009A747E" w:rsidRDefault="007B3ADB" w:rsidP="007B3ADB">
      <w:pPr>
        <w:pStyle w:val="ListParagraph"/>
        <w:ind w:left="993"/>
        <w:rPr>
          <w:rFonts w:cs="Arial"/>
          <w:color w:val="000000"/>
        </w:rPr>
      </w:pPr>
    </w:p>
    <w:p w:rsidR="007B3ADB" w:rsidRPr="009A747E" w:rsidRDefault="007B3ADB" w:rsidP="007B3ADB">
      <w:pPr>
        <w:pStyle w:val="ListParagraph"/>
        <w:numPr>
          <w:ilvl w:val="1"/>
          <w:numId w:val="29"/>
        </w:numPr>
        <w:ind w:left="993" w:hanging="567"/>
        <w:contextualSpacing/>
        <w:rPr>
          <w:rFonts w:cs="Arial"/>
          <w:color w:val="000000"/>
        </w:rPr>
      </w:pPr>
      <w:r w:rsidRPr="009A747E">
        <w:rPr>
          <w:rFonts w:cs="Arial"/>
          <w:color w:val="000000"/>
        </w:rPr>
        <w:t>When transporting within a building there is no need to label with the sender’s details.</w:t>
      </w:r>
    </w:p>
    <w:p w:rsidR="007B3ADB" w:rsidRDefault="007B3ADB" w:rsidP="007B3ADB">
      <w:pPr>
        <w:pStyle w:val="ListParagraph"/>
        <w:ind w:left="993"/>
        <w:rPr>
          <w:rFonts w:cs="Arial"/>
          <w:color w:val="000000"/>
        </w:rPr>
      </w:pPr>
    </w:p>
    <w:p w:rsidR="007B3ADB" w:rsidRDefault="007B3ADB" w:rsidP="007B3ADB">
      <w:pPr>
        <w:pStyle w:val="ListParagraph"/>
        <w:numPr>
          <w:ilvl w:val="1"/>
          <w:numId w:val="29"/>
        </w:numPr>
        <w:ind w:left="993" w:hanging="567"/>
        <w:contextualSpacing/>
        <w:rPr>
          <w:rFonts w:cs="Arial"/>
          <w:color w:val="000000"/>
        </w:rPr>
      </w:pPr>
      <w:r w:rsidRPr="009A747E">
        <w:rPr>
          <w:rFonts w:cs="Arial"/>
          <w:color w:val="000000"/>
        </w:rPr>
        <w:t xml:space="preserve">GMOs must be wholly contained inside a sealed unbreakable primary </w:t>
      </w:r>
      <w:r>
        <w:rPr>
          <w:rFonts w:cs="Arial"/>
          <w:color w:val="000000"/>
        </w:rPr>
        <w:t xml:space="preserve">and secondary </w:t>
      </w:r>
      <w:r w:rsidRPr="009A747E">
        <w:rPr>
          <w:rFonts w:cs="Arial"/>
          <w:color w:val="000000"/>
        </w:rPr>
        <w:t xml:space="preserve">container. </w:t>
      </w:r>
    </w:p>
    <w:p w:rsidR="007B3ADB" w:rsidRDefault="007B3ADB" w:rsidP="007B3ADB">
      <w:pPr>
        <w:pStyle w:val="ListParagraph"/>
        <w:ind w:left="993"/>
        <w:rPr>
          <w:rFonts w:cs="Arial"/>
          <w:color w:val="000000"/>
        </w:rPr>
      </w:pPr>
    </w:p>
    <w:p w:rsidR="007B3ADB" w:rsidRDefault="007B3ADB" w:rsidP="007B3ADB">
      <w:pPr>
        <w:pStyle w:val="ListParagraph"/>
        <w:numPr>
          <w:ilvl w:val="1"/>
          <w:numId w:val="29"/>
        </w:numPr>
        <w:ind w:left="993" w:hanging="567"/>
        <w:contextualSpacing/>
        <w:rPr>
          <w:rFonts w:cs="Arial"/>
          <w:color w:val="000000"/>
        </w:rPr>
      </w:pPr>
      <w:r>
        <w:rPr>
          <w:rFonts w:cs="Arial"/>
          <w:color w:val="000000"/>
        </w:rPr>
        <w:t>The external surface of the primary and secondary container must be decontaminated prior to transport (a visual inspection may be used to confirm if decontamination is necessary).</w:t>
      </w:r>
    </w:p>
    <w:p w:rsidR="007B3ADB" w:rsidRDefault="007B3ADB" w:rsidP="007B3ADB">
      <w:pPr>
        <w:pStyle w:val="ListParagraph"/>
        <w:ind w:left="993"/>
        <w:rPr>
          <w:rFonts w:cs="Arial"/>
          <w:color w:val="000000"/>
        </w:rPr>
      </w:pPr>
    </w:p>
    <w:p w:rsidR="007B3ADB" w:rsidRPr="00ED30AE" w:rsidRDefault="007B3ADB" w:rsidP="007B3ADB">
      <w:pPr>
        <w:pStyle w:val="ListParagraph"/>
        <w:numPr>
          <w:ilvl w:val="1"/>
          <w:numId w:val="29"/>
        </w:numPr>
        <w:ind w:left="993" w:hanging="567"/>
        <w:contextualSpacing/>
        <w:rPr>
          <w:rFonts w:cs="Arial"/>
          <w:color w:val="000000"/>
        </w:rPr>
      </w:pPr>
      <w:r>
        <w:rPr>
          <w:rFonts w:cs="Arial"/>
          <w:color w:val="000000"/>
        </w:rPr>
        <w:t>Containers must be decontaminated after transport.</w:t>
      </w:r>
    </w:p>
    <w:p w:rsidR="007B3ADB" w:rsidRPr="009A747E" w:rsidRDefault="007B3ADB" w:rsidP="007B3ADB">
      <w:pPr>
        <w:rPr>
          <w:rFonts w:cs="Arial"/>
          <w:color w:val="000000"/>
        </w:rPr>
      </w:pPr>
    </w:p>
    <w:p w:rsidR="007B3ADB" w:rsidRDefault="007B3ADB" w:rsidP="007B3ADB">
      <w:pPr>
        <w:pStyle w:val="ListParagraph"/>
        <w:numPr>
          <w:ilvl w:val="1"/>
          <w:numId w:val="29"/>
        </w:numPr>
        <w:ind w:left="993" w:hanging="567"/>
        <w:contextualSpacing/>
        <w:rPr>
          <w:rFonts w:cs="Arial"/>
          <w:color w:val="000000"/>
        </w:rPr>
      </w:pPr>
      <w:r w:rsidRPr="009A747E">
        <w:rPr>
          <w:rFonts w:cs="Arial"/>
          <w:color w:val="000000"/>
        </w:rPr>
        <w:t>GM waste being transported for decontamination inside the same building (with only trace a</w:t>
      </w:r>
      <w:r>
        <w:rPr>
          <w:rFonts w:cs="Arial"/>
          <w:color w:val="000000"/>
        </w:rPr>
        <w:t>mounts of liquid and no aerosol potential</w:t>
      </w:r>
      <w:r w:rsidRPr="009A747E">
        <w:rPr>
          <w:rFonts w:cs="Arial"/>
          <w:color w:val="000000"/>
        </w:rPr>
        <w:t>) must be contained in two unbreakable containers, one of which must be sealed e.g. a sealed bag inside a bin with a secure lid (this doesn’t need to be leak-proof or airtight).</w:t>
      </w:r>
    </w:p>
    <w:p w:rsidR="007B3ADB" w:rsidRPr="009A747E" w:rsidRDefault="007B3ADB" w:rsidP="007B3ADB">
      <w:pPr>
        <w:pStyle w:val="ListParagraph"/>
        <w:ind w:left="993"/>
        <w:rPr>
          <w:rFonts w:cs="Arial"/>
          <w:color w:val="000000"/>
        </w:rPr>
      </w:pPr>
    </w:p>
    <w:p w:rsidR="007B3ADB" w:rsidRPr="00ED30AE" w:rsidRDefault="007B3ADB" w:rsidP="007B3ADB">
      <w:pPr>
        <w:pStyle w:val="ListParagraph"/>
        <w:numPr>
          <w:ilvl w:val="1"/>
          <w:numId w:val="29"/>
        </w:numPr>
        <w:ind w:left="993" w:hanging="567"/>
        <w:contextualSpacing/>
        <w:rPr>
          <w:rFonts w:cs="Arial"/>
          <w:color w:val="000000"/>
        </w:rPr>
      </w:pPr>
      <w:r w:rsidRPr="009A747E">
        <w:rPr>
          <w:rFonts w:cs="Arial"/>
          <w:color w:val="000000"/>
        </w:rPr>
        <w:t>Any materials transported with the GMO (e.g. animal bedding) must be either retained with the GMO or decontaminated after transport.</w:t>
      </w:r>
    </w:p>
    <w:p w:rsidR="007B3ADB" w:rsidRPr="009A747E" w:rsidRDefault="007B3ADB" w:rsidP="007B3ADB">
      <w:pPr>
        <w:rPr>
          <w:rFonts w:cs="Arial"/>
          <w:color w:val="000000"/>
        </w:rPr>
      </w:pPr>
    </w:p>
    <w:p w:rsidR="007B3ADB" w:rsidRPr="00ED30AE" w:rsidRDefault="007B3ADB" w:rsidP="007B3ADB">
      <w:pPr>
        <w:pStyle w:val="ListParagraph"/>
        <w:numPr>
          <w:ilvl w:val="1"/>
          <w:numId w:val="29"/>
        </w:numPr>
        <w:autoSpaceDE w:val="0"/>
        <w:autoSpaceDN w:val="0"/>
        <w:adjustRightInd w:val="0"/>
        <w:ind w:left="993" w:hanging="567"/>
        <w:contextualSpacing/>
        <w:rPr>
          <w:rFonts w:cs="Arial"/>
          <w:lang w:eastAsia="en-AU"/>
        </w:rPr>
      </w:pPr>
      <w:r w:rsidRPr="009A747E">
        <w:rPr>
          <w:rFonts w:cs="Arial"/>
          <w:color w:val="000000"/>
        </w:rPr>
        <w:lastRenderedPageBreak/>
        <w:t xml:space="preserve">Live </w:t>
      </w:r>
      <w:r w:rsidRPr="009A747E">
        <w:rPr>
          <w:rFonts w:cs="Arial"/>
          <w:lang w:eastAsia="en-AU"/>
        </w:rPr>
        <w:t xml:space="preserve">animals and animal tissues </w:t>
      </w:r>
      <w:r>
        <w:rPr>
          <w:rFonts w:cs="Arial"/>
          <w:lang w:eastAsia="en-AU"/>
        </w:rPr>
        <w:t>must</w:t>
      </w:r>
      <w:r w:rsidRPr="009A747E">
        <w:rPr>
          <w:rFonts w:cs="Arial"/>
          <w:lang w:eastAsia="en-AU"/>
        </w:rPr>
        <w:t xml:space="preserve"> not be moved to a facility of a lower level of cont</w:t>
      </w:r>
      <w:r>
        <w:rPr>
          <w:rFonts w:cs="Arial"/>
          <w:lang w:eastAsia="en-AU"/>
        </w:rPr>
        <w:t>ainment, e.g. from PC2 to PC1 or</w:t>
      </w:r>
      <w:r w:rsidRPr="009A747E">
        <w:rPr>
          <w:rFonts w:cs="Arial"/>
          <w:lang w:eastAsia="en-AU"/>
        </w:rPr>
        <w:t xml:space="preserve"> PC3 to PC2. </w:t>
      </w:r>
    </w:p>
    <w:p w:rsidR="007B3ADB" w:rsidRPr="009A747E" w:rsidRDefault="007B3ADB" w:rsidP="007B3ADB">
      <w:pPr>
        <w:rPr>
          <w:rFonts w:cs="Arial"/>
          <w:color w:val="000000"/>
        </w:rPr>
      </w:pPr>
    </w:p>
    <w:p w:rsidR="007B3ADB" w:rsidRPr="00011003" w:rsidRDefault="007B3ADB" w:rsidP="007B3ADB">
      <w:pPr>
        <w:pStyle w:val="ListParagraph"/>
        <w:numPr>
          <w:ilvl w:val="1"/>
          <w:numId w:val="29"/>
        </w:numPr>
        <w:ind w:left="993" w:hanging="567"/>
        <w:contextualSpacing/>
        <w:rPr>
          <w:rFonts w:cs="Arial"/>
          <w:color w:val="000000"/>
        </w:rPr>
      </w:pPr>
      <w:r w:rsidRPr="009A747E">
        <w:rPr>
          <w:rFonts w:cs="Arial"/>
          <w:color w:val="000000"/>
        </w:rPr>
        <w:t>When transporting GMOs within a building and accompanied by a trained person there is no need to have procedures in place to log the movement. (Otherwise a formal procedure is needed to ensure that all GMOs and cell cultures can be accounted for and that a loss of GMOs during transport or the failure of delivery can be detected).</w:t>
      </w:r>
    </w:p>
    <w:p w:rsidR="007B3ADB" w:rsidRDefault="007B3ADB" w:rsidP="007B3ADB">
      <w:pPr>
        <w:pStyle w:val="ListParagraph"/>
        <w:autoSpaceDE w:val="0"/>
        <w:autoSpaceDN w:val="0"/>
        <w:adjustRightInd w:val="0"/>
        <w:rPr>
          <w:rFonts w:cs="Arial"/>
          <w:b/>
          <w:lang w:eastAsia="en-AU"/>
        </w:rPr>
      </w:pPr>
    </w:p>
    <w:p w:rsidR="007B3ADB" w:rsidRPr="009A747E" w:rsidRDefault="007B3ADB" w:rsidP="007B3ADB">
      <w:pPr>
        <w:pStyle w:val="ListParagraph"/>
        <w:numPr>
          <w:ilvl w:val="0"/>
          <w:numId w:val="4"/>
        </w:numPr>
        <w:tabs>
          <w:tab w:val="clear" w:pos="720"/>
          <w:tab w:val="num" w:pos="426"/>
        </w:tabs>
        <w:autoSpaceDE w:val="0"/>
        <w:autoSpaceDN w:val="0"/>
        <w:adjustRightInd w:val="0"/>
        <w:ind w:left="426" w:hanging="426"/>
        <w:contextualSpacing/>
        <w:rPr>
          <w:rFonts w:cs="Arial"/>
          <w:b/>
          <w:lang w:eastAsia="en-AU"/>
        </w:rPr>
      </w:pPr>
      <w:r>
        <w:rPr>
          <w:rFonts w:cs="Arial"/>
          <w:b/>
          <w:lang w:eastAsia="en-AU"/>
        </w:rPr>
        <w:t xml:space="preserve">Laboratory gowns and linen </w:t>
      </w:r>
    </w:p>
    <w:p w:rsidR="007B3ADB" w:rsidRPr="009A747E" w:rsidRDefault="007B3ADB" w:rsidP="007B3ADB">
      <w:pPr>
        <w:pStyle w:val="ListParagraph"/>
        <w:rPr>
          <w:rFonts w:cs="Arial"/>
          <w:lang w:eastAsia="en-AU"/>
        </w:rPr>
      </w:pPr>
    </w:p>
    <w:p w:rsidR="007B3ADB" w:rsidRPr="009A747E" w:rsidRDefault="007B3ADB" w:rsidP="007B3ADB">
      <w:pPr>
        <w:pStyle w:val="ListParagraph"/>
        <w:numPr>
          <w:ilvl w:val="1"/>
          <w:numId w:val="30"/>
        </w:numPr>
        <w:autoSpaceDE w:val="0"/>
        <w:autoSpaceDN w:val="0"/>
        <w:adjustRightInd w:val="0"/>
        <w:ind w:left="993" w:hanging="567"/>
        <w:contextualSpacing/>
        <w:rPr>
          <w:rFonts w:cs="Arial"/>
          <w:lang w:eastAsia="en-AU"/>
        </w:rPr>
      </w:pPr>
      <w:r>
        <w:rPr>
          <w:rFonts w:cs="Arial"/>
          <w:lang w:eastAsia="en-AU"/>
        </w:rPr>
        <w:t xml:space="preserve">When laboratory gowns are due for autoclave (then laundering) they must be put into the linen bags located throughout the lab. The linen bags must be double contained. This is achieved by using two linen bags and closing the tie on both bags.  </w:t>
      </w:r>
    </w:p>
    <w:p w:rsidR="007B3ADB" w:rsidRPr="009A747E" w:rsidRDefault="007B3ADB" w:rsidP="007B3ADB">
      <w:pPr>
        <w:pStyle w:val="ListParagraph"/>
        <w:autoSpaceDE w:val="0"/>
        <w:autoSpaceDN w:val="0"/>
        <w:adjustRightInd w:val="0"/>
        <w:ind w:left="993"/>
        <w:rPr>
          <w:rFonts w:cs="Arial"/>
          <w:lang w:eastAsia="en-AU"/>
        </w:rPr>
      </w:pPr>
    </w:p>
    <w:p w:rsidR="007B3ADB" w:rsidRDefault="007B3ADB" w:rsidP="007B3ADB">
      <w:pPr>
        <w:pStyle w:val="ListParagraph"/>
        <w:numPr>
          <w:ilvl w:val="1"/>
          <w:numId w:val="30"/>
        </w:numPr>
        <w:autoSpaceDE w:val="0"/>
        <w:autoSpaceDN w:val="0"/>
        <w:adjustRightInd w:val="0"/>
        <w:ind w:left="993" w:hanging="567"/>
        <w:contextualSpacing/>
        <w:rPr>
          <w:rFonts w:cs="Arial"/>
          <w:lang w:eastAsia="en-AU"/>
        </w:rPr>
      </w:pPr>
      <w:r>
        <w:rPr>
          <w:rFonts w:cs="Arial"/>
          <w:lang w:eastAsia="en-AU"/>
        </w:rPr>
        <w:t xml:space="preserve">The double linen bags are taken out of the lab onto a trolley and transported to Lowy Services for autoclaving. Transport is via the Lowy tunnel or Lowy links and therefore is considered “transport within the building”. The trolley (and items on the trolley) must not be transported outside the Wallace Wurth or Lowy buildings. </w:t>
      </w:r>
    </w:p>
    <w:p w:rsidR="007B3ADB" w:rsidRDefault="007B3ADB" w:rsidP="007B3ADB">
      <w:pPr>
        <w:pStyle w:val="ListParagraph"/>
        <w:autoSpaceDE w:val="0"/>
        <w:autoSpaceDN w:val="0"/>
        <w:adjustRightInd w:val="0"/>
        <w:ind w:left="993"/>
        <w:rPr>
          <w:rFonts w:cs="Arial"/>
          <w:lang w:eastAsia="en-AU"/>
        </w:rPr>
      </w:pPr>
    </w:p>
    <w:p w:rsidR="007B3ADB" w:rsidRPr="009A747E" w:rsidRDefault="007B3ADB" w:rsidP="007B3ADB">
      <w:pPr>
        <w:pStyle w:val="ListParagraph"/>
        <w:numPr>
          <w:ilvl w:val="1"/>
          <w:numId w:val="30"/>
        </w:numPr>
        <w:autoSpaceDE w:val="0"/>
        <w:autoSpaceDN w:val="0"/>
        <w:adjustRightInd w:val="0"/>
        <w:ind w:left="993" w:hanging="567"/>
        <w:contextualSpacing/>
        <w:rPr>
          <w:rFonts w:cs="Arial"/>
          <w:lang w:eastAsia="en-AU"/>
        </w:rPr>
      </w:pPr>
      <w:r>
        <w:rPr>
          <w:rFonts w:cs="Arial"/>
          <w:lang w:eastAsia="en-AU"/>
        </w:rPr>
        <w:t>If a laboratory gown or linen is known or reasonably suspected to be contaminated (e.g. linen used for freezer defrosting), it must be double contained inside two autoclave bag</w:t>
      </w:r>
      <w:r w:rsidR="00605908">
        <w:rPr>
          <w:rFonts w:cs="Arial"/>
          <w:lang w:eastAsia="en-AU"/>
        </w:rPr>
        <w:t>s</w:t>
      </w:r>
      <w:r>
        <w:rPr>
          <w:rFonts w:cs="Arial"/>
          <w:lang w:eastAsia="en-AU"/>
        </w:rPr>
        <w:t>, both bags individually tied and taken directly to the Lowy Services for autoclaving. Refer to the Biological Spills Safe Work Procedure.</w:t>
      </w:r>
    </w:p>
    <w:p w:rsidR="007B3ADB" w:rsidRDefault="007B3ADB" w:rsidP="007B3ADB">
      <w:pPr>
        <w:pStyle w:val="ListParagraph"/>
        <w:autoSpaceDE w:val="0"/>
        <w:autoSpaceDN w:val="0"/>
        <w:adjustRightInd w:val="0"/>
        <w:rPr>
          <w:rFonts w:cs="Arial"/>
          <w:b/>
          <w:lang w:eastAsia="en-AU"/>
        </w:rPr>
      </w:pPr>
    </w:p>
    <w:p w:rsidR="007B3ADB" w:rsidRDefault="007B3ADB" w:rsidP="007B3ADB">
      <w:pPr>
        <w:pStyle w:val="ListParagraph"/>
        <w:autoSpaceDE w:val="0"/>
        <w:autoSpaceDN w:val="0"/>
        <w:adjustRightInd w:val="0"/>
        <w:rPr>
          <w:rFonts w:cs="Arial"/>
          <w:b/>
          <w:lang w:eastAsia="en-AU"/>
        </w:rPr>
      </w:pPr>
    </w:p>
    <w:p w:rsidR="007B3ADB" w:rsidRPr="009A747E" w:rsidRDefault="007B3ADB" w:rsidP="007B3ADB">
      <w:pPr>
        <w:pStyle w:val="ListParagraph"/>
        <w:numPr>
          <w:ilvl w:val="0"/>
          <w:numId w:val="4"/>
        </w:numPr>
        <w:tabs>
          <w:tab w:val="clear" w:pos="720"/>
          <w:tab w:val="num" w:pos="426"/>
        </w:tabs>
        <w:autoSpaceDE w:val="0"/>
        <w:autoSpaceDN w:val="0"/>
        <w:adjustRightInd w:val="0"/>
        <w:ind w:left="426" w:hanging="426"/>
        <w:contextualSpacing/>
        <w:rPr>
          <w:rFonts w:cs="Arial"/>
          <w:b/>
          <w:lang w:eastAsia="en-AU"/>
        </w:rPr>
      </w:pPr>
      <w:r w:rsidRPr="009A747E">
        <w:rPr>
          <w:rFonts w:cs="Arial"/>
          <w:b/>
          <w:lang w:eastAsia="en-AU"/>
        </w:rPr>
        <w:t>Heavy/bulky items</w:t>
      </w:r>
    </w:p>
    <w:p w:rsidR="007B3ADB" w:rsidRPr="009A747E" w:rsidRDefault="007B3ADB" w:rsidP="007B3ADB">
      <w:pPr>
        <w:pStyle w:val="ListParagraph"/>
        <w:rPr>
          <w:rFonts w:cs="Arial"/>
          <w:lang w:eastAsia="en-AU"/>
        </w:rPr>
      </w:pPr>
    </w:p>
    <w:p w:rsidR="007B3ADB" w:rsidRPr="009A747E" w:rsidRDefault="007B3ADB" w:rsidP="007B3ADB">
      <w:pPr>
        <w:pStyle w:val="ListParagraph"/>
        <w:numPr>
          <w:ilvl w:val="1"/>
          <w:numId w:val="30"/>
        </w:numPr>
        <w:autoSpaceDE w:val="0"/>
        <w:autoSpaceDN w:val="0"/>
        <w:adjustRightInd w:val="0"/>
        <w:ind w:left="993" w:hanging="567"/>
        <w:contextualSpacing/>
        <w:rPr>
          <w:rFonts w:cs="Arial"/>
          <w:lang w:eastAsia="en-AU"/>
        </w:rPr>
      </w:pPr>
      <w:r w:rsidRPr="009A747E">
        <w:rPr>
          <w:rFonts w:cs="Arial"/>
          <w:lang w:eastAsia="en-AU"/>
        </w:rPr>
        <w:t xml:space="preserve">The </w:t>
      </w:r>
      <w:r w:rsidR="00880956">
        <w:rPr>
          <w:rFonts w:cs="Arial"/>
          <w:lang w:eastAsia="en-AU"/>
        </w:rPr>
        <w:t xml:space="preserve">Medicine Research Support team </w:t>
      </w:r>
      <w:r w:rsidRPr="009A747E">
        <w:rPr>
          <w:rFonts w:cs="Arial"/>
          <w:lang w:eastAsia="en-AU"/>
        </w:rPr>
        <w:t>transports items using a specially-designed trolley; these include waste bins and stories deliveries.</w:t>
      </w:r>
    </w:p>
    <w:p w:rsidR="007B3ADB" w:rsidRPr="009A747E" w:rsidRDefault="007B3ADB" w:rsidP="007B3ADB">
      <w:pPr>
        <w:pStyle w:val="ListParagraph"/>
        <w:autoSpaceDE w:val="0"/>
        <w:autoSpaceDN w:val="0"/>
        <w:adjustRightInd w:val="0"/>
        <w:ind w:left="993"/>
        <w:rPr>
          <w:rFonts w:cs="Arial"/>
          <w:lang w:eastAsia="en-AU"/>
        </w:rPr>
      </w:pPr>
    </w:p>
    <w:p w:rsidR="007B3ADB" w:rsidRPr="009A747E" w:rsidRDefault="007B3ADB" w:rsidP="007B3ADB">
      <w:pPr>
        <w:pStyle w:val="ListParagraph"/>
        <w:numPr>
          <w:ilvl w:val="1"/>
          <w:numId w:val="30"/>
        </w:numPr>
        <w:autoSpaceDE w:val="0"/>
        <w:autoSpaceDN w:val="0"/>
        <w:adjustRightInd w:val="0"/>
        <w:ind w:left="993" w:hanging="567"/>
        <w:contextualSpacing/>
        <w:rPr>
          <w:rFonts w:cs="Arial"/>
          <w:lang w:eastAsia="en-AU"/>
        </w:rPr>
      </w:pPr>
      <w:r w:rsidRPr="009A747E">
        <w:rPr>
          <w:rFonts w:cs="Arial"/>
          <w:lang w:eastAsia="en-AU"/>
        </w:rPr>
        <w:t>For large or bulky items (e.g. furniture) the UNSW day gang must be contacted to arrange movement by trained people with proper equipment.</w:t>
      </w:r>
    </w:p>
    <w:p w:rsidR="007B3ADB" w:rsidRPr="009A747E" w:rsidRDefault="007B3ADB" w:rsidP="007B3ADB">
      <w:pPr>
        <w:autoSpaceDE w:val="0"/>
        <w:autoSpaceDN w:val="0"/>
        <w:adjustRightInd w:val="0"/>
        <w:rPr>
          <w:rFonts w:cs="Arial"/>
          <w:lang w:eastAsia="en-AU"/>
        </w:rPr>
      </w:pPr>
    </w:p>
    <w:p w:rsidR="007B3ADB" w:rsidRPr="009A747E" w:rsidRDefault="007B3ADB" w:rsidP="007B3ADB">
      <w:pPr>
        <w:pStyle w:val="ListParagraph"/>
        <w:numPr>
          <w:ilvl w:val="0"/>
          <w:numId w:val="4"/>
        </w:numPr>
        <w:tabs>
          <w:tab w:val="clear" w:pos="720"/>
          <w:tab w:val="num" w:pos="426"/>
        </w:tabs>
        <w:autoSpaceDE w:val="0"/>
        <w:autoSpaceDN w:val="0"/>
        <w:adjustRightInd w:val="0"/>
        <w:ind w:left="426" w:hanging="426"/>
        <w:contextualSpacing/>
        <w:rPr>
          <w:rFonts w:cs="Arial"/>
          <w:b/>
          <w:lang w:eastAsia="en-AU"/>
        </w:rPr>
      </w:pPr>
      <w:r w:rsidRPr="009A747E">
        <w:rPr>
          <w:rFonts w:cs="Arial"/>
          <w:b/>
          <w:lang w:eastAsia="en-AU"/>
        </w:rPr>
        <w:t>Emergency arrangements</w:t>
      </w:r>
    </w:p>
    <w:p w:rsidR="007B3ADB" w:rsidRPr="009A747E" w:rsidRDefault="007B3ADB" w:rsidP="007B3ADB">
      <w:pPr>
        <w:pStyle w:val="ListParagraph"/>
        <w:autoSpaceDE w:val="0"/>
        <w:autoSpaceDN w:val="0"/>
        <w:adjustRightInd w:val="0"/>
        <w:ind w:left="426"/>
        <w:rPr>
          <w:rFonts w:cs="Arial"/>
          <w:b/>
          <w:lang w:eastAsia="en-AU"/>
        </w:rPr>
      </w:pPr>
    </w:p>
    <w:p w:rsidR="007B3ADB" w:rsidRPr="009A747E" w:rsidRDefault="007B3ADB" w:rsidP="007B3ADB">
      <w:pPr>
        <w:pStyle w:val="ListParagraph"/>
        <w:numPr>
          <w:ilvl w:val="1"/>
          <w:numId w:val="31"/>
        </w:numPr>
        <w:autoSpaceDE w:val="0"/>
        <w:autoSpaceDN w:val="0"/>
        <w:adjustRightInd w:val="0"/>
        <w:ind w:left="993" w:hanging="567"/>
        <w:contextualSpacing/>
        <w:rPr>
          <w:rFonts w:cs="Arial"/>
          <w:lang w:eastAsia="en-AU"/>
        </w:rPr>
      </w:pPr>
      <w:r w:rsidRPr="009A747E">
        <w:rPr>
          <w:rFonts w:cs="Arial"/>
          <w:lang w:eastAsia="en-AU"/>
        </w:rPr>
        <w:t>If there is a spill of dangerous goods during transport, follow the relevant spills procedure. Only staff/students that have been trained on the spills procedure should transport substances around the building.</w:t>
      </w:r>
    </w:p>
    <w:p w:rsidR="007B3ADB" w:rsidRPr="009A747E" w:rsidRDefault="007B3ADB" w:rsidP="007B3ADB">
      <w:pPr>
        <w:pStyle w:val="ListParagraph"/>
        <w:autoSpaceDE w:val="0"/>
        <w:autoSpaceDN w:val="0"/>
        <w:adjustRightInd w:val="0"/>
        <w:ind w:left="993"/>
        <w:rPr>
          <w:rFonts w:cs="Arial"/>
          <w:lang w:eastAsia="en-AU"/>
        </w:rPr>
      </w:pPr>
    </w:p>
    <w:p w:rsidR="007B3ADB" w:rsidRPr="009A747E" w:rsidRDefault="007B3ADB" w:rsidP="007B3ADB">
      <w:pPr>
        <w:pStyle w:val="ListParagraph"/>
        <w:numPr>
          <w:ilvl w:val="1"/>
          <w:numId w:val="31"/>
        </w:numPr>
        <w:autoSpaceDE w:val="0"/>
        <w:autoSpaceDN w:val="0"/>
        <w:adjustRightInd w:val="0"/>
        <w:ind w:left="993" w:hanging="567"/>
        <w:contextualSpacing/>
        <w:rPr>
          <w:rFonts w:cs="Arial"/>
          <w:lang w:eastAsia="en-AU"/>
        </w:rPr>
      </w:pPr>
      <w:r w:rsidRPr="009A747E">
        <w:rPr>
          <w:rFonts w:cs="Arial"/>
          <w:lang w:eastAsia="en-AU"/>
        </w:rPr>
        <w:t>Minor biological, chemical and radiation spills kits are available within individual laboratories in the Wallace Wurth building.</w:t>
      </w:r>
    </w:p>
    <w:p w:rsidR="007B3ADB" w:rsidRPr="009A747E" w:rsidRDefault="007B3ADB" w:rsidP="007B3ADB">
      <w:pPr>
        <w:autoSpaceDE w:val="0"/>
        <w:autoSpaceDN w:val="0"/>
        <w:adjustRightInd w:val="0"/>
        <w:rPr>
          <w:rFonts w:cs="Arial"/>
          <w:lang w:eastAsia="en-AU"/>
        </w:rPr>
      </w:pPr>
    </w:p>
    <w:p w:rsidR="007B3ADB" w:rsidRDefault="007B3ADB" w:rsidP="007B3ADB">
      <w:pPr>
        <w:pStyle w:val="ListParagraph"/>
        <w:numPr>
          <w:ilvl w:val="1"/>
          <w:numId w:val="31"/>
        </w:numPr>
        <w:autoSpaceDE w:val="0"/>
        <w:autoSpaceDN w:val="0"/>
        <w:adjustRightInd w:val="0"/>
        <w:ind w:left="993" w:hanging="567"/>
        <w:contextualSpacing/>
        <w:rPr>
          <w:rFonts w:cs="Arial"/>
          <w:lang w:eastAsia="en-AU"/>
        </w:rPr>
      </w:pPr>
      <w:r>
        <w:rPr>
          <w:rFonts w:cs="Arial"/>
          <w:lang w:eastAsia="en-AU"/>
        </w:rPr>
        <w:t>The</w:t>
      </w:r>
      <w:r w:rsidRPr="009A747E">
        <w:rPr>
          <w:rFonts w:cs="Arial"/>
          <w:lang w:eastAsia="en-AU"/>
        </w:rPr>
        <w:t xml:space="preserve"> major spills kit is available in the Lowy</w:t>
      </w:r>
      <w:r>
        <w:rPr>
          <w:rFonts w:cs="Arial"/>
          <w:lang w:eastAsia="en-AU"/>
        </w:rPr>
        <w:t xml:space="preserve"> Building in the 4</w:t>
      </w:r>
      <w:r w:rsidRPr="00783C6E">
        <w:rPr>
          <w:rFonts w:cs="Arial"/>
          <w:vertAlign w:val="superscript"/>
          <w:lang w:eastAsia="en-AU"/>
        </w:rPr>
        <w:t>th</w:t>
      </w:r>
      <w:r>
        <w:rPr>
          <w:rFonts w:cs="Arial"/>
          <w:lang w:eastAsia="en-AU"/>
        </w:rPr>
        <w:t xml:space="preserve"> floor first aid room.</w:t>
      </w:r>
    </w:p>
    <w:p w:rsidR="007B3ADB" w:rsidRPr="008E66F6" w:rsidRDefault="007B3ADB" w:rsidP="007B3ADB">
      <w:pPr>
        <w:pStyle w:val="ListParagraph"/>
        <w:rPr>
          <w:rFonts w:cs="Arial"/>
          <w:lang w:eastAsia="en-AU"/>
        </w:rPr>
      </w:pPr>
    </w:p>
    <w:p w:rsidR="007B3ADB" w:rsidRDefault="007B3ADB" w:rsidP="007B3ADB">
      <w:pPr>
        <w:pStyle w:val="ListParagraph"/>
        <w:numPr>
          <w:ilvl w:val="1"/>
          <w:numId w:val="31"/>
        </w:numPr>
        <w:autoSpaceDE w:val="0"/>
        <w:autoSpaceDN w:val="0"/>
        <w:adjustRightInd w:val="0"/>
        <w:ind w:left="993" w:hanging="567"/>
        <w:contextualSpacing/>
        <w:rPr>
          <w:rFonts w:cs="Arial"/>
          <w:lang w:eastAsia="en-AU"/>
        </w:rPr>
      </w:pPr>
      <w:bookmarkStart w:id="1" w:name="OLE_LINK1"/>
      <w:bookmarkStart w:id="2" w:name="OLE_LINK2"/>
      <w:r w:rsidRPr="005732A6">
        <w:rPr>
          <w:rFonts w:cs="Arial"/>
          <w:lang w:eastAsia="en-AU"/>
        </w:rPr>
        <w:t>If you come across an unknown spill, isolate the area and make all attempts to identify the person responsible for the substance. If the responsible person cannot be found the supervisor of the area shall initiate the clean-up.</w:t>
      </w:r>
    </w:p>
    <w:p w:rsidR="007B3ADB" w:rsidRDefault="007B3ADB" w:rsidP="007B3ADB">
      <w:pPr>
        <w:pStyle w:val="ListParagraph"/>
        <w:autoSpaceDE w:val="0"/>
        <w:autoSpaceDN w:val="0"/>
        <w:adjustRightInd w:val="0"/>
        <w:ind w:left="993"/>
        <w:rPr>
          <w:rFonts w:cs="Arial"/>
          <w:lang w:eastAsia="en-AU"/>
        </w:rPr>
      </w:pPr>
    </w:p>
    <w:p w:rsidR="007B3ADB" w:rsidRPr="005732A6" w:rsidRDefault="007B3ADB" w:rsidP="007B3ADB">
      <w:pPr>
        <w:pStyle w:val="ListParagraph"/>
        <w:numPr>
          <w:ilvl w:val="1"/>
          <w:numId w:val="31"/>
        </w:numPr>
        <w:autoSpaceDE w:val="0"/>
        <w:autoSpaceDN w:val="0"/>
        <w:adjustRightInd w:val="0"/>
        <w:ind w:left="993" w:hanging="567"/>
        <w:contextualSpacing/>
        <w:rPr>
          <w:rFonts w:cs="Arial"/>
          <w:lang w:eastAsia="en-AU"/>
        </w:rPr>
      </w:pPr>
      <w:r>
        <w:rPr>
          <w:rFonts w:cs="Arial"/>
          <w:lang w:eastAsia="en-AU"/>
        </w:rPr>
        <w:t>All incidents (e.g. loss, spill or escape) must be reported in the online hazard and incident reporting system.</w:t>
      </w:r>
    </w:p>
    <w:bookmarkEnd w:id="1"/>
    <w:bookmarkEnd w:id="2"/>
    <w:p w:rsidR="007B3ADB" w:rsidRDefault="007B3ADB" w:rsidP="007B3ADB">
      <w:pPr>
        <w:rPr>
          <w:rFonts w:cs="Arial"/>
        </w:rPr>
      </w:pPr>
    </w:p>
    <w:p w:rsidR="007B3ADB" w:rsidRDefault="007B3ADB" w:rsidP="007B3ADB">
      <w:pPr>
        <w:pStyle w:val="Heading2"/>
        <w:numPr>
          <w:ilvl w:val="0"/>
          <w:numId w:val="4"/>
        </w:numPr>
        <w:spacing w:before="0" w:after="0"/>
        <w:ind w:left="426" w:hanging="426"/>
        <w:rPr>
          <w:szCs w:val="22"/>
        </w:rPr>
      </w:pPr>
      <w:r w:rsidRPr="00E853EA">
        <w:rPr>
          <w:szCs w:val="22"/>
        </w:rPr>
        <w:t>Roles and responsibilities</w:t>
      </w:r>
    </w:p>
    <w:p w:rsidR="00605908" w:rsidRPr="00662D40" w:rsidRDefault="00605908" w:rsidP="00605908">
      <w:pPr>
        <w:pStyle w:val="Heading2"/>
        <w:rPr>
          <w:b w:val="0"/>
          <w:szCs w:val="22"/>
        </w:rPr>
      </w:pPr>
      <w:r w:rsidRPr="00662D40">
        <w:rPr>
          <w:szCs w:val="22"/>
        </w:rPr>
        <w:t xml:space="preserve">Workers: </w:t>
      </w:r>
    </w:p>
    <w:p w:rsidR="00605908" w:rsidRPr="00662D40" w:rsidRDefault="00605908" w:rsidP="00605908">
      <w:pPr>
        <w:pStyle w:val="Heading2"/>
        <w:numPr>
          <w:ilvl w:val="0"/>
          <w:numId w:val="20"/>
        </w:numPr>
        <w:tabs>
          <w:tab w:val="left" w:pos="426"/>
        </w:tabs>
        <w:spacing w:before="0" w:after="0"/>
        <w:rPr>
          <w:b w:val="0"/>
          <w:szCs w:val="22"/>
        </w:rPr>
      </w:pPr>
      <w:r w:rsidRPr="00662D40">
        <w:rPr>
          <w:b w:val="0"/>
          <w:szCs w:val="22"/>
        </w:rPr>
        <w:t>To follow instructions within</w:t>
      </w:r>
      <w:r>
        <w:rPr>
          <w:b w:val="0"/>
          <w:szCs w:val="22"/>
        </w:rPr>
        <w:t xml:space="preserve"> this protocol and</w:t>
      </w:r>
      <w:r w:rsidRPr="00662D40">
        <w:rPr>
          <w:b w:val="0"/>
          <w:szCs w:val="22"/>
        </w:rPr>
        <w:t xml:space="preserve"> SWPs that outline transport requirements.</w:t>
      </w:r>
    </w:p>
    <w:p w:rsidR="00605908" w:rsidRPr="00662D40" w:rsidRDefault="00605908" w:rsidP="00605908">
      <w:pPr>
        <w:pStyle w:val="ListParagraph"/>
        <w:numPr>
          <w:ilvl w:val="0"/>
          <w:numId w:val="20"/>
        </w:numPr>
        <w:contextualSpacing/>
        <w:rPr>
          <w:rFonts w:cs="Arial"/>
        </w:rPr>
      </w:pPr>
      <w:r w:rsidRPr="00662D40">
        <w:rPr>
          <w:rFonts w:cs="Arial"/>
          <w:color w:val="000000"/>
        </w:rPr>
        <w:t>To decontaminate and examine transport containers for integrity before and after transport.</w:t>
      </w:r>
    </w:p>
    <w:p w:rsidR="00605908" w:rsidRPr="00662D40" w:rsidRDefault="00605908" w:rsidP="00605908">
      <w:pPr>
        <w:pStyle w:val="ListParagraph"/>
        <w:numPr>
          <w:ilvl w:val="0"/>
          <w:numId w:val="20"/>
        </w:numPr>
        <w:contextualSpacing/>
        <w:rPr>
          <w:rFonts w:cs="Arial"/>
        </w:rPr>
      </w:pPr>
      <w:r w:rsidRPr="00662D40">
        <w:rPr>
          <w:rFonts w:cs="Arial"/>
        </w:rPr>
        <w:t>To use all equipment provided for transport.</w:t>
      </w:r>
    </w:p>
    <w:p w:rsidR="00605908" w:rsidRPr="00662D40" w:rsidRDefault="00605908" w:rsidP="00605908">
      <w:pPr>
        <w:pStyle w:val="ListParagraph"/>
        <w:numPr>
          <w:ilvl w:val="0"/>
          <w:numId w:val="20"/>
        </w:numPr>
        <w:contextualSpacing/>
        <w:rPr>
          <w:rFonts w:cs="Arial"/>
        </w:rPr>
      </w:pPr>
      <w:r w:rsidRPr="00662D40">
        <w:rPr>
          <w:rFonts w:cs="Arial"/>
        </w:rPr>
        <w:t>Report any problems or faults with transport containers to their supervisor.</w:t>
      </w:r>
    </w:p>
    <w:p w:rsidR="00605908" w:rsidRPr="00662D40" w:rsidRDefault="00605908" w:rsidP="00605908">
      <w:pPr>
        <w:pStyle w:val="ListParagraph"/>
        <w:ind w:left="1080"/>
        <w:rPr>
          <w:rFonts w:cs="Arial"/>
        </w:rPr>
      </w:pPr>
    </w:p>
    <w:p w:rsidR="00605908" w:rsidRPr="00662D40" w:rsidRDefault="00605908" w:rsidP="00605908">
      <w:pPr>
        <w:pStyle w:val="Heading2"/>
        <w:tabs>
          <w:tab w:val="left" w:pos="426"/>
        </w:tabs>
        <w:rPr>
          <w:b w:val="0"/>
          <w:szCs w:val="22"/>
        </w:rPr>
      </w:pPr>
      <w:r w:rsidRPr="00662D40">
        <w:rPr>
          <w:szCs w:val="22"/>
        </w:rPr>
        <w:t xml:space="preserve">Supervisors:  </w:t>
      </w:r>
    </w:p>
    <w:p w:rsidR="00605908" w:rsidRPr="00662D40" w:rsidRDefault="00605908" w:rsidP="00605908">
      <w:pPr>
        <w:pStyle w:val="Heading2"/>
        <w:numPr>
          <w:ilvl w:val="0"/>
          <w:numId w:val="21"/>
        </w:numPr>
        <w:tabs>
          <w:tab w:val="left" w:pos="426"/>
        </w:tabs>
        <w:spacing w:before="0" w:after="0"/>
        <w:ind w:left="993" w:hanging="284"/>
        <w:rPr>
          <w:b w:val="0"/>
          <w:szCs w:val="22"/>
        </w:rPr>
      </w:pPr>
      <w:r w:rsidRPr="00662D40">
        <w:rPr>
          <w:b w:val="0"/>
          <w:szCs w:val="22"/>
        </w:rPr>
        <w:t>To</w:t>
      </w:r>
      <w:r>
        <w:rPr>
          <w:b w:val="0"/>
          <w:szCs w:val="22"/>
        </w:rPr>
        <w:t xml:space="preserve"> ensure workers are </w:t>
      </w:r>
      <w:r w:rsidRPr="00662D40">
        <w:rPr>
          <w:b w:val="0"/>
          <w:szCs w:val="22"/>
        </w:rPr>
        <w:t>induct</w:t>
      </w:r>
      <w:r>
        <w:rPr>
          <w:b w:val="0"/>
          <w:szCs w:val="22"/>
        </w:rPr>
        <w:t>ed</w:t>
      </w:r>
      <w:r w:rsidRPr="00662D40">
        <w:rPr>
          <w:b w:val="0"/>
          <w:szCs w:val="22"/>
        </w:rPr>
        <w:t xml:space="preserve"> and train</w:t>
      </w:r>
      <w:r>
        <w:rPr>
          <w:b w:val="0"/>
          <w:szCs w:val="22"/>
        </w:rPr>
        <w:t>ed</w:t>
      </w:r>
      <w:r w:rsidRPr="00662D40">
        <w:rPr>
          <w:b w:val="0"/>
          <w:szCs w:val="22"/>
        </w:rPr>
        <w:t xml:space="preserve"> on transport arrangements for their area</w:t>
      </w:r>
    </w:p>
    <w:p w:rsidR="00605908" w:rsidRPr="00662D40" w:rsidRDefault="00605908" w:rsidP="00605908">
      <w:pPr>
        <w:pStyle w:val="ListParagraph"/>
        <w:numPr>
          <w:ilvl w:val="0"/>
          <w:numId w:val="21"/>
        </w:numPr>
        <w:ind w:left="993" w:hanging="284"/>
        <w:contextualSpacing/>
        <w:rPr>
          <w:rFonts w:cs="Arial"/>
        </w:rPr>
      </w:pPr>
      <w:r w:rsidRPr="00662D40">
        <w:rPr>
          <w:rFonts w:cs="Arial"/>
        </w:rPr>
        <w:t>To ensure that transport arrangements are adequately assessed through risk management or safe work procedures.</w:t>
      </w:r>
    </w:p>
    <w:p w:rsidR="00605908" w:rsidRPr="00662D40" w:rsidRDefault="00605908" w:rsidP="00605908">
      <w:pPr>
        <w:pStyle w:val="ListParagraph"/>
        <w:ind w:left="993"/>
        <w:rPr>
          <w:rFonts w:cs="Arial"/>
        </w:rPr>
      </w:pPr>
    </w:p>
    <w:p w:rsidR="00605908" w:rsidRPr="00662D40" w:rsidRDefault="00605908" w:rsidP="00605908">
      <w:pPr>
        <w:tabs>
          <w:tab w:val="left" w:pos="426"/>
        </w:tabs>
        <w:rPr>
          <w:b/>
          <w:color w:val="000000"/>
          <w:sz w:val="22"/>
          <w:szCs w:val="22"/>
        </w:rPr>
      </w:pPr>
      <w:r w:rsidRPr="00662D40">
        <w:rPr>
          <w:b/>
          <w:color w:val="000000"/>
          <w:sz w:val="22"/>
          <w:szCs w:val="22"/>
        </w:rPr>
        <w:t xml:space="preserve">Head of School: </w:t>
      </w:r>
    </w:p>
    <w:p w:rsidR="00605908" w:rsidRPr="00605908" w:rsidRDefault="00605908" w:rsidP="00605908">
      <w:r w:rsidRPr="00662D40">
        <w:rPr>
          <w:color w:val="000000"/>
        </w:rPr>
        <w:t>To ensure that workers and supervisors are following the internal transport protocol.</w:t>
      </w:r>
    </w:p>
    <w:p w:rsidR="007B3ADB" w:rsidRPr="005E61DB" w:rsidRDefault="007B3ADB" w:rsidP="007B3ADB">
      <w:pPr>
        <w:rPr>
          <w:rFonts w:cs="Arial"/>
        </w:rPr>
      </w:pPr>
    </w:p>
    <w:p w:rsidR="007B3ADB" w:rsidRPr="00E853EA" w:rsidRDefault="007B3ADB" w:rsidP="007B3ADB">
      <w:pPr>
        <w:tabs>
          <w:tab w:val="left" w:pos="426"/>
        </w:tabs>
        <w:rPr>
          <w:color w:val="000000"/>
        </w:rPr>
      </w:pPr>
    </w:p>
    <w:p w:rsidR="00AD3C14" w:rsidRDefault="00AD3C14" w:rsidP="00915B57">
      <w:pPr>
        <w:rPr>
          <w:rFonts w:ascii="Optima LT Std" w:hAnsi="Optima LT Std"/>
          <w:szCs w:val="20"/>
        </w:rPr>
      </w:pPr>
    </w:p>
    <w:p w:rsidR="00AD3C14" w:rsidRDefault="00AD3C14" w:rsidP="00915B57">
      <w:pPr>
        <w:rPr>
          <w:rFonts w:ascii="Optima LT Std" w:hAnsi="Optima LT Std"/>
          <w:szCs w:val="20"/>
        </w:rPr>
      </w:pPr>
    </w:p>
    <w:p w:rsidR="00AD3C14" w:rsidRDefault="00AD3C14" w:rsidP="00915B57">
      <w:pPr>
        <w:rPr>
          <w:rFonts w:ascii="Optima LT Std" w:hAnsi="Optima LT Std"/>
          <w:szCs w:val="20"/>
        </w:rPr>
      </w:pPr>
    </w:p>
    <w:p w:rsidR="00AD3C14" w:rsidRDefault="00AD3C14" w:rsidP="00915B57">
      <w:pPr>
        <w:rPr>
          <w:rFonts w:ascii="Optima LT Std" w:hAnsi="Optima LT Std"/>
          <w:szCs w:val="20"/>
        </w:rPr>
      </w:pPr>
    </w:p>
    <w:p w:rsidR="00AD3C14" w:rsidRDefault="00AD3C14" w:rsidP="00915B57">
      <w:pPr>
        <w:rPr>
          <w:rFonts w:ascii="Optima LT Std" w:hAnsi="Optima LT Std"/>
          <w:szCs w:val="20"/>
        </w:rPr>
      </w:pPr>
    </w:p>
    <w:p w:rsidR="00AD3C14" w:rsidRDefault="00AD3C14" w:rsidP="00915B57">
      <w:pPr>
        <w:rPr>
          <w:rFonts w:ascii="Optima LT Std" w:hAnsi="Optima LT Std"/>
          <w:szCs w:val="20"/>
        </w:rPr>
      </w:pPr>
    </w:p>
    <w:p w:rsidR="00AD3C14" w:rsidRDefault="00AD3C14" w:rsidP="00915B57">
      <w:pPr>
        <w:rPr>
          <w:rFonts w:ascii="Optima LT Std" w:hAnsi="Optima LT Std"/>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701"/>
        <w:gridCol w:w="992"/>
        <w:gridCol w:w="1843"/>
        <w:gridCol w:w="1701"/>
        <w:gridCol w:w="2727"/>
      </w:tblGrid>
      <w:tr w:rsidR="00266245" w:rsidRPr="005F7AC5" w:rsidTr="00585C1D">
        <w:trPr>
          <w:cantSplit/>
        </w:trPr>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6245" w:rsidRPr="008328C4" w:rsidRDefault="00266245" w:rsidP="00585C1D">
            <w:pPr>
              <w:pStyle w:val="Template-maintableheadings"/>
            </w:pPr>
            <w:r w:rsidRPr="004D5E20">
              <w:t>Accountabilities</w:t>
            </w:r>
          </w:p>
        </w:tc>
      </w:tr>
      <w:tr w:rsidR="00266245" w:rsidRPr="001E01A8" w:rsidTr="00585C1D">
        <w:trPr>
          <w:cantSplit/>
          <w:trHeight w:val="617"/>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245" w:rsidRPr="007243CD" w:rsidRDefault="00266245" w:rsidP="00266245">
            <w:pPr>
              <w:pStyle w:val="Template-headertextBold"/>
            </w:pPr>
            <w:r w:rsidRPr="007243CD">
              <w:t>Responsible Officer</w:t>
            </w:r>
          </w:p>
        </w:tc>
        <w:tc>
          <w:tcPr>
            <w:tcW w:w="7263" w:type="dxa"/>
            <w:gridSpan w:val="4"/>
            <w:tcBorders>
              <w:top w:val="single" w:sz="4" w:space="0" w:color="auto"/>
              <w:left w:val="single" w:sz="4" w:space="0" w:color="auto"/>
              <w:bottom w:val="single" w:sz="4" w:space="0" w:color="auto"/>
              <w:right w:val="single" w:sz="4" w:space="0" w:color="auto"/>
            </w:tcBorders>
            <w:vAlign w:val="center"/>
          </w:tcPr>
          <w:p w:rsidR="00266245" w:rsidRDefault="008107AB" w:rsidP="00585C1D">
            <w:pPr>
              <w:pStyle w:val="Template-headertext"/>
            </w:pPr>
            <w:r>
              <w:t>Peter Gunning, Head – School of Medical Sciences</w:t>
            </w:r>
          </w:p>
        </w:tc>
      </w:tr>
      <w:tr w:rsidR="00266245" w:rsidRPr="001E01A8" w:rsidTr="00585C1D">
        <w:trPr>
          <w:cantSplit/>
          <w:trHeight w:val="617"/>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245" w:rsidRPr="007243CD" w:rsidRDefault="00266245" w:rsidP="00266245">
            <w:pPr>
              <w:pStyle w:val="Template-headertextBold"/>
            </w:pPr>
            <w:r w:rsidRPr="007243CD">
              <w:t>Contact Officer</w:t>
            </w:r>
          </w:p>
        </w:tc>
        <w:tc>
          <w:tcPr>
            <w:tcW w:w="7263" w:type="dxa"/>
            <w:gridSpan w:val="4"/>
            <w:tcBorders>
              <w:top w:val="single" w:sz="4" w:space="0" w:color="auto"/>
              <w:left w:val="single" w:sz="4" w:space="0" w:color="auto"/>
              <w:bottom w:val="single" w:sz="4" w:space="0" w:color="auto"/>
              <w:right w:val="single" w:sz="4" w:space="0" w:color="auto"/>
            </w:tcBorders>
            <w:vAlign w:val="center"/>
          </w:tcPr>
          <w:p w:rsidR="00652D4A" w:rsidRPr="001E01A8" w:rsidRDefault="00605908" w:rsidP="00585C1D">
            <w:pPr>
              <w:pStyle w:val="Template-headertext"/>
            </w:pPr>
            <w:r>
              <w:t>Cristan Herbert</w:t>
            </w:r>
            <w:r w:rsidR="008107AB">
              <w:t>, Chairperson SoMS Level 3 HS Consultation Committee</w:t>
            </w:r>
          </w:p>
        </w:tc>
      </w:tr>
      <w:tr w:rsidR="00266245" w:rsidTr="00585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6245" w:rsidRPr="00391343" w:rsidRDefault="00266245" w:rsidP="00585C1D">
            <w:pPr>
              <w:pStyle w:val="Template-maintableheadings"/>
            </w:pPr>
            <w:r>
              <w:br w:type="page"/>
            </w:r>
            <w:r w:rsidRPr="00391343">
              <w:t>Supporting Information</w:t>
            </w:r>
          </w:p>
        </w:tc>
      </w:tr>
      <w:tr w:rsidR="00652D4A" w:rsidRPr="00040BCA" w:rsidTr="00585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2D4A" w:rsidRPr="007243CD" w:rsidRDefault="00652D4A" w:rsidP="00266245">
            <w:pPr>
              <w:pStyle w:val="Template-headertextBold"/>
            </w:pPr>
            <w:r w:rsidRPr="007243CD">
              <w:t>Related Documents</w:t>
            </w:r>
          </w:p>
        </w:tc>
        <w:tc>
          <w:tcPr>
            <w:tcW w:w="7263" w:type="dxa"/>
            <w:gridSpan w:val="4"/>
            <w:tcBorders>
              <w:top w:val="single" w:sz="4" w:space="0" w:color="auto"/>
              <w:left w:val="single" w:sz="4" w:space="0" w:color="auto"/>
              <w:bottom w:val="single" w:sz="4" w:space="0" w:color="auto"/>
              <w:right w:val="single" w:sz="4" w:space="0" w:color="auto"/>
            </w:tcBorders>
            <w:vAlign w:val="center"/>
          </w:tcPr>
          <w:p w:rsidR="00652D4A" w:rsidRDefault="00915B57" w:rsidP="00915B57">
            <w:pPr>
              <w:shd w:val="clear" w:color="auto" w:fill="FFFFFF"/>
              <w:spacing w:before="120" w:after="120"/>
              <w:contextualSpacing/>
              <w:rPr>
                <w:rFonts w:cs="Arial"/>
                <w:sz w:val="18"/>
                <w:szCs w:val="20"/>
                <w:lang w:eastAsia="en-AU"/>
              </w:rPr>
            </w:pPr>
            <w:r w:rsidRPr="00915B57">
              <w:rPr>
                <w:rFonts w:cs="Arial"/>
                <w:sz w:val="18"/>
                <w:szCs w:val="20"/>
                <w:lang w:eastAsia="en-AU"/>
              </w:rPr>
              <w:t>Work Health and Safety Act and Regulation 2011</w:t>
            </w:r>
          </w:p>
          <w:p w:rsidR="007B3ADB" w:rsidRPr="007B3ADB" w:rsidRDefault="00344455" w:rsidP="007B3ADB">
            <w:pPr>
              <w:shd w:val="clear" w:color="auto" w:fill="FFFFFF"/>
              <w:spacing w:before="120" w:after="120"/>
              <w:contextualSpacing/>
              <w:rPr>
                <w:rFonts w:cs="Arial"/>
                <w:sz w:val="18"/>
                <w:szCs w:val="20"/>
                <w:lang w:eastAsia="en-AU"/>
              </w:rPr>
            </w:pPr>
            <w:hyperlink r:id="rId9" w:history="1">
              <w:r w:rsidR="007B3ADB" w:rsidRPr="007B3ADB">
                <w:rPr>
                  <w:rStyle w:val="Hyperlink"/>
                  <w:rFonts w:cs="Arial"/>
                  <w:sz w:val="18"/>
                  <w:szCs w:val="20"/>
                  <w:lang w:eastAsia="en-AU"/>
                </w:rPr>
                <w:t>OGTR Guidelines for the transport, storage and disposal of GMOs</w:t>
              </w:r>
            </w:hyperlink>
            <w:r w:rsidR="007B3ADB" w:rsidRPr="007B3ADB">
              <w:rPr>
                <w:rFonts w:cs="Arial"/>
                <w:sz w:val="18"/>
                <w:szCs w:val="20"/>
                <w:lang w:eastAsia="en-AU"/>
              </w:rPr>
              <w:cr/>
              <w:t xml:space="preserve">AS2243.3:2010 Section 13 Transport of infectious and other biological materials </w:t>
            </w:r>
          </w:p>
          <w:p w:rsidR="007B3ADB" w:rsidRPr="007B3ADB" w:rsidRDefault="007B3ADB" w:rsidP="007B3ADB">
            <w:pPr>
              <w:shd w:val="clear" w:color="auto" w:fill="FFFFFF"/>
              <w:spacing w:before="120" w:after="120"/>
              <w:contextualSpacing/>
              <w:rPr>
                <w:rFonts w:cs="Arial"/>
                <w:sz w:val="18"/>
                <w:szCs w:val="20"/>
                <w:lang w:eastAsia="en-AU"/>
              </w:rPr>
            </w:pPr>
            <w:r w:rsidRPr="007B3ADB">
              <w:rPr>
                <w:rFonts w:cs="Arial"/>
                <w:sz w:val="18"/>
                <w:szCs w:val="20"/>
                <w:lang w:eastAsia="en-AU"/>
              </w:rPr>
              <w:t>AS4834 Packaging for surface transport of biological material that may cause disease in humans, animals and plants</w:t>
            </w:r>
          </w:p>
          <w:p w:rsidR="007B3ADB" w:rsidRPr="007B3ADB" w:rsidRDefault="007B3ADB" w:rsidP="007B3ADB">
            <w:pPr>
              <w:shd w:val="clear" w:color="auto" w:fill="FFFFFF"/>
              <w:spacing w:before="120" w:after="120"/>
              <w:contextualSpacing/>
              <w:rPr>
                <w:rFonts w:cs="Arial"/>
                <w:sz w:val="18"/>
                <w:szCs w:val="20"/>
                <w:lang w:eastAsia="en-AU"/>
              </w:rPr>
            </w:pPr>
            <w:r w:rsidRPr="007B3ADB">
              <w:rPr>
                <w:rFonts w:cs="Arial"/>
                <w:sz w:val="18"/>
                <w:szCs w:val="20"/>
                <w:lang w:eastAsia="en-AU"/>
              </w:rPr>
              <w:t>Australian Dangerous Goods Code, 7th Edition</w:t>
            </w:r>
          </w:p>
          <w:p w:rsidR="007B3ADB" w:rsidRPr="007B3ADB" w:rsidRDefault="007B3ADB" w:rsidP="007B3ADB">
            <w:pPr>
              <w:shd w:val="clear" w:color="auto" w:fill="FFFFFF"/>
              <w:spacing w:before="120" w:after="120"/>
              <w:contextualSpacing/>
              <w:rPr>
                <w:rFonts w:cs="Arial"/>
                <w:sz w:val="18"/>
                <w:szCs w:val="20"/>
                <w:lang w:eastAsia="en-AU"/>
              </w:rPr>
            </w:pPr>
            <w:r w:rsidRPr="007B3ADB">
              <w:rPr>
                <w:rFonts w:cs="Arial"/>
                <w:sz w:val="18"/>
                <w:szCs w:val="20"/>
                <w:lang w:eastAsia="en-AU"/>
              </w:rPr>
              <w:t>Australia Post Dangerous and Prohibited Goods and Packaging Post Guide</w:t>
            </w:r>
          </w:p>
          <w:p w:rsidR="007B3ADB" w:rsidRPr="007B3ADB" w:rsidRDefault="007B3ADB" w:rsidP="007B3ADB">
            <w:pPr>
              <w:shd w:val="clear" w:color="auto" w:fill="FFFFFF"/>
              <w:spacing w:before="120" w:after="120"/>
              <w:contextualSpacing/>
              <w:rPr>
                <w:rFonts w:cs="Arial"/>
                <w:sz w:val="18"/>
                <w:szCs w:val="20"/>
                <w:lang w:eastAsia="en-AU"/>
              </w:rPr>
            </w:pPr>
            <w:r w:rsidRPr="007B3ADB">
              <w:rPr>
                <w:rFonts w:cs="Arial"/>
                <w:sz w:val="18"/>
                <w:szCs w:val="20"/>
                <w:lang w:eastAsia="en-AU"/>
              </w:rPr>
              <w:t>IATA (International Air Transport Association) Packaging instructions</w:t>
            </w:r>
          </w:p>
          <w:p w:rsidR="007B3ADB" w:rsidRPr="00B83FF6" w:rsidRDefault="007B3ADB" w:rsidP="007B3ADB">
            <w:pPr>
              <w:shd w:val="clear" w:color="auto" w:fill="FFFFFF"/>
              <w:spacing w:before="120" w:after="120"/>
              <w:contextualSpacing/>
              <w:rPr>
                <w:rFonts w:cs="Arial"/>
                <w:sz w:val="18"/>
                <w:szCs w:val="20"/>
                <w:lang w:eastAsia="en-AU"/>
              </w:rPr>
            </w:pPr>
            <w:r w:rsidRPr="007B3ADB">
              <w:rPr>
                <w:rFonts w:cs="Arial"/>
                <w:sz w:val="18"/>
                <w:szCs w:val="20"/>
                <w:lang w:eastAsia="en-AU"/>
              </w:rPr>
              <w:t>HS629 Dangerous Goods (Transport by Air) Guideline</w:t>
            </w:r>
          </w:p>
        </w:tc>
      </w:tr>
      <w:tr w:rsidR="00652D4A" w:rsidRPr="00040BCA" w:rsidTr="00785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2D4A" w:rsidRPr="007243CD" w:rsidRDefault="00652D4A" w:rsidP="00266245">
            <w:pPr>
              <w:pStyle w:val="Template-headertextBold"/>
            </w:pPr>
            <w:r w:rsidRPr="007243CD">
              <w:t>Superseded Documents</w:t>
            </w:r>
          </w:p>
        </w:tc>
        <w:tc>
          <w:tcPr>
            <w:tcW w:w="7263" w:type="dxa"/>
            <w:gridSpan w:val="4"/>
            <w:tcBorders>
              <w:top w:val="single" w:sz="4" w:space="0" w:color="auto"/>
              <w:left w:val="single" w:sz="4" w:space="0" w:color="auto"/>
              <w:bottom w:val="single" w:sz="4" w:space="0" w:color="auto"/>
              <w:right w:val="single" w:sz="4" w:space="0" w:color="auto"/>
            </w:tcBorders>
            <w:vAlign w:val="center"/>
          </w:tcPr>
          <w:p w:rsidR="007B3ADB" w:rsidRPr="00040BCA" w:rsidRDefault="00AA54A9" w:rsidP="00585C1D">
            <w:pPr>
              <w:pStyle w:val="Template-headertext"/>
            </w:pPr>
            <w:r>
              <w:t>SoMS_HS_0</w:t>
            </w:r>
            <w:r w:rsidR="00202F08">
              <w:t>2</w:t>
            </w:r>
            <w:r w:rsidR="00887175">
              <w:t>7</w:t>
            </w:r>
            <w:r>
              <w:t xml:space="preserve"> (v</w:t>
            </w:r>
            <w:r w:rsidR="00887175">
              <w:t>1.2</w:t>
            </w:r>
            <w:r w:rsidR="00915B57">
              <w:t>.0</w:t>
            </w:r>
            <w:r>
              <w:t xml:space="preserve">) </w:t>
            </w:r>
            <w:r w:rsidR="00887175">
              <w:t>05/08/2014</w:t>
            </w:r>
          </w:p>
        </w:tc>
      </w:tr>
      <w:tr w:rsidR="00652D4A" w:rsidRPr="005F7AC5" w:rsidTr="0078560A">
        <w:trPr>
          <w:cantSplit/>
        </w:trPr>
        <w:tc>
          <w:tcPr>
            <w:tcW w:w="9923" w:type="dxa"/>
            <w:gridSpan w:val="6"/>
            <w:tcBorders>
              <w:top w:val="single" w:sz="4" w:space="0" w:color="auto"/>
              <w:left w:val="nil"/>
              <w:bottom w:val="single" w:sz="4" w:space="0" w:color="auto"/>
              <w:right w:val="nil"/>
            </w:tcBorders>
            <w:shd w:val="clear" w:color="auto" w:fill="auto"/>
            <w:vAlign w:val="center"/>
          </w:tcPr>
          <w:p w:rsidR="00652D4A" w:rsidRPr="00C5143B" w:rsidRDefault="00652D4A" w:rsidP="00585C1D">
            <w:pPr>
              <w:pStyle w:val="Template-maintableheadings"/>
            </w:pPr>
          </w:p>
        </w:tc>
      </w:tr>
      <w:tr w:rsidR="00652D4A" w:rsidRPr="00E30EC7" w:rsidTr="0078560A">
        <w:trPr>
          <w:cantSplit/>
        </w:trPr>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2D4A" w:rsidRPr="00F02DDD" w:rsidRDefault="00652D4A" w:rsidP="00585C1D">
            <w:pPr>
              <w:pStyle w:val="Template-maintableheadings"/>
            </w:pPr>
            <w:r w:rsidRPr="00F02DDD">
              <w:t>Revision History</w:t>
            </w:r>
          </w:p>
        </w:tc>
      </w:tr>
      <w:tr w:rsidR="00652D4A" w:rsidRPr="00474AEC" w:rsidTr="00585C1D">
        <w:tblPrEx>
          <w:tblBorders>
            <w:bottom w:val="none" w:sz="0" w:space="0" w:color="auto"/>
          </w:tblBorders>
        </w:tblPrEx>
        <w:trPr>
          <w:cantSplit/>
        </w:trPr>
        <w:tc>
          <w:tcPr>
            <w:tcW w:w="959" w:type="dxa"/>
            <w:tcBorders>
              <w:bottom w:val="single" w:sz="4" w:space="0" w:color="auto"/>
            </w:tcBorders>
            <w:shd w:val="clear" w:color="auto" w:fill="D9D9D9"/>
            <w:vAlign w:val="center"/>
          </w:tcPr>
          <w:p w:rsidR="00652D4A" w:rsidRPr="007243CD" w:rsidRDefault="00652D4A" w:rsidP="00266245">
            <w:pPr>
              <w:pStyle w:val="Template-headertextBold"/>
            </w:pPr>
            <w:r w:rsidRPr="007243CD">
              <w:t>Version</w:t>
            </w:r>
          </w:p>
        </w:tc>
        <w:tc>
          <w:tcPr>
            <w:tcW w:w="2693" w:type="dxa"/>
            <w:gridSpan w:val="2"/>
            <w:tcBorders>
              <w:bottom w:val="single" w:sz="4" w:space="0" w:color="auto"/>
            </w:tcBorders>
            <w:shd w:val="clear" w:color="auto" w:fill="D9D9D9"/>
            <w:vAlign w:val="center"/>
          </w:tcPr>
          <w:p w:rsidR="00652D4A" w:rsidRPr="007243CD" w:rsidRDefault="00652D4A" w:rsidP="00266245">
            <w:pPr>
              <w:pStyle w:val="Template-headertextBold"/>
            </w:pPr>
            <w:r w:rsidRPr="007243CD">
              <w:t>Approved by</w:t>
            </w:r>
          </w:p>
        </w:tc>
        <w:tc>
          <w:tcPr>
            <w:tcW w:w="1843" w:type="dxa"/>
            <w:tcBorders>
              <w:bottom w:val="single" w:sz="4" w:space="0" w:color="auto"/>
            </w:tcBorders>
            <w:shd w:val="clear" w:color="auto" w:fill="D9D9D9"/>
            <w:vAlign w:val="center"/>
          </w:tcPr>
          <w:p w:rsidR="00652D4A" w:rsidRPr="007243CD" w:rsidRDefault="00652D4A" w:rsidP="00266245">
            <w:pPr>
              <w:pStyle w:val="Template-headertextBold"/>
            </w:pPr>
            <w:r w:rsidRPr="007243CD">
              <w:t>Approval date</w:t>
            </w:r>
          </w:p>
        </w:tc>
        <w:tc>
          <w:tcPr>
            <w:tcW w:w="1701" w:type="dxa"/>
            <w:tcBorders>
              <w:bottom w:val="single" w:sz="4" w:space="0" w:color="auto"/>
            </w:tcBorders>
            <w:shd w:val="clear" w:color="auto" w:fill="D9D9D9"/>
            <w:vAlign w:val="center"/>
          </w:tcPr>
          <w:p w:rsidR="00652D4A" w:rsidRPr="007243CD" w:rsidRDefault="00652D4A" w:rsidP="00266245">
            <w:pPr>
              <w:pStyle w:val="Template-headertextBold"/>
            </w:pPr>
            <w:r w:rsidRPr="007243CD">
              <w:t>Effective date</w:t>
            </w:r>
          </w:p>
        </w:tc>
        <w:tc>
          <w:tcPr>
            <w:tcW w:w="2727" w:type="dxa"/>
            <w:tcBorders>
              <w:bottom w:val="single" w:sz="4" w:space="0" w:color="auto"/>
            </w:tcBorders>
            <w:shd w:val="clear" w:color="auto" w:fill="D9D9D9"/>
            <w:vAlign w:val="center"/>
          </w:tcPr>
          <w:p w:rsidR="00652D4A" w:rsidRPr="007243CD" w:rsidRDefault="00652D4A" w:rsidP="00266245">
            <w:pPr>
              <w:pStyle w:val="Template-headertextBold"/>
            </w:pPr>
            <w:r w:rsidRPr="007243CD">
              <w:t>Sections modified</w:t>
            </w:r>
          </w:p>
        </w:tc>
      </w:tr>
      <w:tr w:rsidR="00030085" w:rsidRPr="008B0F37" w:rsidTr="00585C1D">
        <w:tblPrEx>
          <w:tblBorders>
            <w:bottom w:val="none" w:sz="0" w:space="0" w:color="auto"/>
          </w:tblBorders>
        </w:tblPrEx>
        <w:trPr>
          <w:cantSplit/>
        </w:trPr>
        <w:tc>
          <w:tcPr>
            <w:tcW w:w="959" w:type="dxa"/>
            <w:tcBorders>
              <w:bottom w:val="single" w:sz="4" w:space="0" w:color="auto"/>
            </w:tcBorders>
            <w:vAlign w:val="center"/>
          </w:tcPr>
          <w:p w:rsidR="00030085" w:rsidRPr="00731F54" w:rsidRDefault="00887175" w:rsidP="00030085">
            <w:pPr>
              <w:pStyle w:val="Template-headertext"/>
              <w:rPr>
                <w:iCs/>
              </w:rPr>
            </w:pPr>
            <w:r>
              <w:rPr>
                <w:iCs/>
              </w:rPr>
              <w:t>2</w:t>
            </w:r>
            <w:r w:rsidR="00030085">
              <w:rPr>
                <w:iCs/>
              </w:rPr>
              <w:t>.0</w:t>
            </w:r>
          </w:p>
        </w:tc>
        <w:tc>
          <w:tcPr>
            <w:tcW w:w="2693" w:type="dxa"/>
            <w:gridSpan w:val="2"/>
            <w:tcBorders>
              <w:bottom w:val="single" w:sz="4" w:space="0" w:color="auto"/>
            </w:tcBorders>
            <w:vAlign w:val="center"/>
          </w:tcPr>
          <w:p w:rsidR="00030085" w:rsidRPr="00731F54" w:rsidRDefault="00030085" w:rsidP="00030085">
            <w:pPr>
              <w:pStyle w:val="Template-headertext"/>
              <w:rPr>
                <w:iCs/>
              </w:rPr>
            </w:pPr>
            <w:r>
              <w:rPr>
                <w:iCs/>
              </w:rPr>
              <w:t>Chairperson, SoMS L3 HS Consultation Committee</w:t>
            </w:r>
          </w:p>
        </w:tc>
        <w:tc>
          <w:tcPr>
            <w:tcW w:w="1843" w:type="dxa"/>
            <w:tcBorders>
              <w:bottom w:val="single" w:sz="4" w:space="0" w:color="auto"/>
            </w:tcBorders>
            <w:vAlign w:val="center"/>
          </w:tcPr>
          <w:p w:rsidR="00030085" w:rsidRPr="00731F54" w:rsidRDefault="00030085" w:rsidP="00030085">
            <w:pPr>
              <w:pStyle w:val="Template-headertext"/>
              <w:rPr>
                <w:iCs/>
              </w:rPr>
            </w:pPr>
            <w:r>
              <w:rPr>
                <w:iCs/>
              </w:rPr>
              <w:t>29/01/2018</w:t>
            </w:r>
          </w:p>
        </w:tc>
        <w:tc>
          <w:tcPr>
            <w:tcW w:w="1701" w:type="dxa"/>
            <w:tcBorders>
              <w:bottom w:val="single" w:sz="4" w:space="0" w:color="auto"/>
            </w:tcBorders>
            <w:vAlign w:val="center"/>
          </w:tcPr>
          <w:p w:rsidR="00030085" w:rsidRPr="00731F54" w:rsidRDefault="00030085" w:rsidP="00030085">
            <w:pPr>
              <w:pStyle w:val="Template-headertext"/>
              <w:rPr>
                <w:iCs/>
              </w:rPr>
            </w:pPr>
            <w:r>
              <w:rPr>
                <w:iCs/>
              </w:rPr>
              <w:t>29/01/2018</w:t>
            </w:r>
          </w:p>
        </w:tc>
        <w:tc>
          <w:tcPr>
            <w:tcW w:w="2727" w:type="dxa"/>
            <w:tcBorders>
              <w:bottom w:val="single" w:sz="4" w:space="0" w:color="auto"/>
            </w:tcBorders>
            <w:vAlign w:val="center"/>
          </w:tcPr>
          <w:p w:rsidR="00030085" w:rsidRPr="00731F54" w:rsidRDefault="00030085" w:rsidP="00030085">
            <w:pPr>
              <w:pStyle w:val="Template-headertext"/>
              <w:rPr>
                <w:iCs/>
              </w:rPr>
            </w:pPr>
            <w:r>
              <w:rPr>
                <w:iCs/>
              </w:rPr>
              <w:t>Review</w:t>
            </w:r>
            <w:r w:rsidR="001443F1">
              <w:rPr>
                <w:iCs/>
              </w:rPr>
              <w:t>.</w:t>
            </w:r>
          </w:p>
        </w:tc>
      </w:tr>
    </w:tbl>
    <w:p w:rsidR="00E326A0" w:rsidRDefault="00E326A0" w:rsidP="00D3216B">
      <w:pPr>
        <w:pStyle w:val="Template-bodytext"/>
      </w:pPr>
    </w:p>
    <w:p w:rsidR="00613BAF" w:rsidRPr="00040BCA" w:rsidRDefault="00613BAF" w:rsidP="00D3216B">
      <w:pPr>
        <w:pStyle w:val="Template-bodytext"/>
      </w:pPr>
    </w:p>
    <w:sectPr w:rsidR="00613BAF" w:rsidRPr="00040BCA" w:rsidSect="00652D4A">
      <w:headerReference w:type="even" r:id="rId10"/>
      <w:headerReference w:type="default" r:id="rId11"/>
      <w:footerReference w:type="default" r:id="rId12"/>
      <w:headerReference w:type="first" r:id="rId13"/>
      <w:pgSz w:w="11906" w:h="16838" w:code="9"/>
      <w:pgMar w:top="720" w:right="1134" w:bottom="993" w:left="1134" w:header="39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455" w:rsidRDefault="00344455">
      <w:r>
        <w:separator/>
      </w:r>
    </w:p>
  </w:endnote>
  <w:endnote w:type="continuationSeparator" w:id="0">
    <w:p w:rsidR="00344455" w:rsidRDefault="0034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GIINJ+TimesNewRoman,Bold">
    <w:altName w:val="Times New Roman"/>
    <w:panose1 w:val="00000000000000000000"/>
    <w:charset w:val="00"/>
    <w:family w:val="roman"/>
    <w:notTrueType/>
    <w:pitch w:val="default"/>
    <w:sig w:usb0="00000003" w:usb1="00000000" w:usb2="00000000" w:usb3="00000000" w:csb0="00000001" w:csb1="00000000"/>
  </w:font>
  <w:font w:name="Optima">
    <w:panose1 w:val="020B0502050508020304"/>
    <w:charset w:val="00"/>
    <w:family w:val="swiss"/>
    <w:pitch w:val="variable"/>
    <w:sig w:usb0="00000007" w:usb1="00000000" w:usb2="00000000" w:usb3="00000000" w:csb0="00000093" w:csb1="00000000"/>
  </w:font>
  <w:font w:name="Optima LT Std">
    <w:altName w:val="Optima"/>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BF5" w:rsidRPr="00C01BF5" w:rsidRDefault="00C01BF5" w:rsidP="00C01BF5">
    <w:pPr>
      <w:pStyle w:val="Footer"/>
      <w:ind w:right="-285"/>
      <w:rPr>
        <w:rFonts w:cs="Arial"/>
        <w:color w:val="A6A6A6" w:themeColor="background1" w:themeShade="A6"/>
        <w:szCs w:val="18"/>
      </w:rPr>
    </w:pPr>
    <w:r>
      <w:rPr>
        <w:rFonts w:cs="Arial"/>
        <w:color w:val="A6A6A6" w:themeColor="background1" w:themeShade="A6"/>
        <w:szCs w:val="18"/>
      </w:rPr>
      <w:t>__________________________________________________________________________________________________</w:t>
    </w:r>
  </w:p>
  <w:p w:rsidR="00ED0845" w:rsidRPr="00D32A1E" w:rsidRDefault="00887175" w:rsidP="00D32A1E">
    <w:pPr>
      <w:pStyle w:val="Footer"/>
    </w:pPr>
    <w:r>
      <w:t>Internal Transport Protocol</w:t>
    </w:r>
    <w:r w:rsidR="00E755B5" w:rsidRPr="00D32A1E">
      <w:tab/>
    </w:r>
    <w:r w:rsidR="00E755B5" w:rsidRPr="00D32A1E">
      <w:tab/>
    </w:r>
    <w:r w:rsidR="00E755B5" w:rsidRPr="00D32A1E">
      <w:tab/>
    </w:r>
    <w:r w:rsidR="00D32A1E">
      <w:tab/>
    </w:r>
    <w:r w:rsidR="00D32A1E">
      <w:tab/>
    </w:r>
    <w:r w:rsidR="00D32A1E">
      <w:tab/>
    </w:r>
    <w:r w:rsidR="00D32A1E">
      <w:tab/>
    </w:r>
    <w:r w:rsidR="00D32A1E">
      <w:tab/>
    </w:r>
    <w:r w:rsidR="00ED0845" w:rsidRPr="00D32A1E">
      <w:t xml:space="preserve">Page </w:t>
    </w:r>
    <w:r w:rsidR="00ED0845" w:rsidRPr="00D32A1E">
      <w:fldChar w:fldCharType="begin"/>
    </w:r>
    <w:r w:rsidR="00ED0845" w:rsidRPr="00D32A1E">
      <w:instrText xml:space="preserve"> PAGE </w:instrText>
    </w:r>
    <w:r w:rsidR="00ED0845" w:rsidRPr="00D32A1E">
      <w:fldChar w:fldCharType="separate"/>
    </w:r>
    <w:r w:rsidR="00C47C15">
      <w:rPr>
        <w:noProof/>
      </w:rPr>
      <w:t>5</w:t>
    </w:r>
    <w:r w:rsidR="00ED0845" w:rsidRPr="00D32A1E">
      <w:fldChar w:fldCharType="end"/>
    </w:r>
    <w:r w:rsidR="00ED0845" w:rsidRPr="00D32A1E">
      <w:t xml:space="preserve"> of </w:t>
    </w:r>
    <w:r w:rsidR="00ED0845" w:rsidRPr="00D32A1E">
      <w:fldChar w:fldCharType="begin"/>
    </w:r>
    <w:r w:rsidR="00ED0845" w:rsidRPr="00D32A1E">
      <w:instrText xml:space="preserve"> NUMPAGES </w:instrText>
    </w:r>
    <w:r w:rsidR="00ED0845" w:rsidRPr="00D32A1E">
      <w:fldChar w:fldCharType="separate"/>
    </w:r>
    <w:r w:rsidR="00C47C15">
      <w:rPr>
        <w:noProof/>
      </w:rPr>
      <w:t>5</w:t>
    </w:r>
    <w:r w:rsidR="00ED0845" w:rsidRPr="00D32A1E">
      <w:fldChar w:fldCharType="end"/>
    </w:r>
    <w:r w:rsidR="00ED0845" w:rsidRPr="00D32A1E" w:rsidDel="00BC6FC3">
      <w:t xml:space="preserve"> </w:t>
    </w:r>
  </w:p>
  <w:p w:rsidR="00ED0845" w:rsidRPr="00D32A1E" w:rsidRDefault="000F7A87" w:rsidP="00D32A1E">
    <w:pPr>
      <w:pStyle w:val="Footer"/>
    </w:pPr>
    <w:r>
      <w:t>SoMS_HS_0</w:t>
    </w:r>
    <w:r w:rsidR="00202F08">
      <w:t>2</w:t>
    </w:r>
    <w:r w:rsidR="00887175">
      <w:t>7</w:t>
    </w:r>
    <w:r>
      <w:t xml:space="preserve"> (v</w:t>
    </w:r>
    <w:r w:rsidR="00887175">
      <w:t>2</w:t>
    </w:r>
    <w:r>
      <w:t xml:space="preserve">.0) </w:t>
    </w:r>
    <w:r w:rsidR="00390EDB" w:rsidRPr="00D32A1E">
      <w:t xml:space="preserve">Effective </w:t>
    </w:r>
    <w:r w:rsidR="00AA54A9">
      <w:t>29/01/2018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455" w:rsidRDefault="00344455">
      <w:r>
        <w:separator/>
      </w:r>
    </w:p>
  </w:footnote>
  <w:footnote w:type="continuationSeparator" w:id="0">
    <w:p w:rsidR="00344455" w:rsidRDefault="00344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590" w:rsidRDefault="00C42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590" w:rsidRDefault="00C42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590" w:rsidRDefault="00C42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0FD"/>
    <w:multiLevelType w:val="hybridMultilevel"/>
    <w:tmpl w:val="995855E8"/>
    <w:lvl w:ilvl="0" w:tplc="9E8E39A4">
      <w:start w:val="3"/>
      <w:numFmt w:val="decimal"/>
      <w:pStyle w:val="Heading1"/>
      <w:lvlText w:val="%1"/>
      <w:lvlJc w:val="left"/>
      <w:pPr>
        <w:tabs>
          <w:tab w:val="num" w:pos="720"/>
        </w:tabs>
        <w:ind w:left="720" w:hanging="720"/>
      </w:pPr>
    </w:lvl>
    <w:lvl w:ilvl="1" w:tplc="01DC9C42">
      <w:start w:val="4"/>
      <w:numFmt w:val="decimal"/>
      <w:lvlText w:val="%2."/>
      <w:lvlJc w:val="left"/>
      <w:pPr>
        <w:tabs>
          <w:tab w:val="num" w:pos="1440"/>
        </w:tabs>
        <w:ind w:left="1440" w:hanging="720"/>
      </w:pPr>
      <w:rPr>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61348B"/>
    <w:multiLevelType w:val="hybridMultilevel"/>
    <w:tmpl w:val="F5C88D3C"/>
    <w:lvl w:ilvl="0" w:tplc="0C090001">
      <w:start w:val="1"/>
      <w:numFmt w:val="bullet"/>
      <w:lvlText w:val=""/>
      <w:lvlJc w:val="left"/>
      <w:pPr>
        <w:ind w:left="1146" w:hanging="360"/>
      </w:pPr>
      <w:rPr>
        <w:rFonts w:ascii="Symbol" w:hAnsi="Symbol"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 w15:restartNumberingAfterBreak="0">
    <w:nsid w:val="09344593"/>
    <w:multiLevelType w:val="hybridMultilevel"/>
    <w:tmpl w:val="DA22EE82"/>
    <w:lvl w:ilvl="0" w:tplc="0C090001">
      <w:start w:val="1"/>
      <w:numFmt w:val="bullet"/>
      <w:lvlText w:val=""/>
      <w:lvlJc w:val="left"/>
      <w:pPr>
        <w:ind w:left="731" w:hanging="360"/>
      </w:pPr>
      <w:rPr>
        <w:rFonts w:ascii="Symbol" w:hAnsi="Symbol" w:hint="default"/>
      </w:r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3" w15:restartNumberingAfterBreak="0">
    <w:nsid w:val="0A4E7C83"/>
    <w:multiLevelType w:val="hybridMultilevel"/>
    <w:tmpl w:val="A9967E06"/>
    <w:lvl w:ilvl="0" w:tplc="18420D16">
      <w:start w:val="1"/>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AE536B1"/>
    <w:multiLevelType w:val="multilevel"/>
    <w:tmpl w:val="BF2C72C2"/>
    <w:lvl w:ilvl="0">
      <w:start w:val="10"/>
      <w:numFmt w:val="decimal"/>
      <w:lvlText w:val="%1"/>
      <w:lvlJc w:val="left"/>
      <w:pPr>
        <w:ind w:left="465" w:hanging="465"/>
      </w:pPr>
      <w:rPr>
        <w:rFonts w:ascii="Arial" w:eastAsia="Times New Roman" w:hAnsi="Arial" w:cs="Arial" w:hint="default"/>
        <w:color w:val="000000"/>
      </w:rPr>
    </w:lvl>
    <w:lvl w:ilvl="1">
      <w:start w:val="1"/>
      <w:numFmt w:val="decimal"/>
      <w:lvlText w:val="%1.%2"/>
      <w:lvlJc w:val="left"/>
      <w:pPr>
        <w:ind w:left="1545" w:hanging="465"/>
      </w:pPr>
      <w:rPr>
        <w:rFonts w:ascii="Arial" w:eastAsia="Times New Roman" w:hAnsi="Arial" w:cs="Arial" w:hint="default"/>
        <w:color w:val="000000"/>
      </w:rPr>
    </w:lvl>
    <w:lvl w:ilvl="2">
      <w:start w:val="1"/>
      <w:numFmt w:val="decimal"/>
      <w:lvlText w:val="%1.%2.%3"/>
      <w:lvlJc w:val="left"/>
      <w:pPr>
        <w:ind w:left="2880" w:hanging="720"/>
      </w:pPr>
      <w:rPr>
        <w:rFonts w:ascii="Arial" w:eastAsia="Times New Roman" w:hAnsi="Arial" w:cs="Arial" w:hint="default"/>
        <w:color w:val="000000"/>
      </w:rPr>
    </w:lvl>
    <w:lvl w:ilvl="3">
      <w:start w:val="1"/>
      <w:numFmt w:val="decimal"/>
      <w:lvlText w:val="%1.%2.%3.%4"/>
      <w:lvlJc w:val="left"/>
      <w:pPr>
        <w:ind w:left="4320" w:hanging="1080"/>
      </w:pPr>
      <w:rPr>
        <w:rFonts w:ascii="Arial" w:eastAsia="Times New Roman" w:hAnsi="Arial" w:cs="Arial" w:hint="default"/>
        <w:color w:val="000000"/>
      </w:rPr>
    </w:lvl>
    <w:lvl w:ilvl="4">
      <w:start w:val="1"/>
      <w:numFmt w:val="decimal"/>
      <w:lvlText w:val="%1.%2.%3.%4.%5"/>
      <w:lvlJc w:val="left"/>
      <w:pPr>
        <w:ind w:left="5400" w:hanging="1080"/>
      </w:pPr>
      <w:rPr>
        <w:rFonts w:ascii="Arial" w:eastAsia="Times New Roman" w:hAnsi="Arial" w:cs="Arial" w:hint="default"/>
        <w:color w:val="000000"/>
      </w:rPr>
    </w:lvl>
    <w:lvl w:ilvl="5">
      <w:start w:val="1"/>
      <w:numFmt w:val="decimal"/>
      <w:lvlText w:val="%1.%2.%3.%4.%5.%6"/>
      <w:lvlJc w:val="left"/>
      <w:pPr>
        <w:ind w:left="6840" w:hanging="1440"/>
      </w:pPr>
      <w:rPr>
        <w:rFonts w:ascii="Arial" w:eastAsia="Times New Roman" w:hAnsi="Arial" w:cs="Arial" w:hint="default"/>
        <w:color w:val="000000"/>
      </w:rPr>
    </w:lvl>
    <w:lvl w:ilvl="6">
      <w:start w:val="1"/>
      <w:numFmt w:val="decimal"/>
      <w:lvlText w:val="%1.%2.%3.%4.%5.%6.%7"/>
      <w:lvlJc w:val="left"/>
      <w:pPr>
        <w:ind w:left="7920" w:hanging="1440"/>
      </w:pPr>
      <w:rPr>
        <w:rFonts w:ascii="Arial" w:eastAsia="Times New Roman" w:hAnsi="Arial" w:cs="Arial" w:hint="default"/>
        <w:color w:val="000000"/>
      </w:rPr>
    </w:lvl>
    <w:lvl w:ilvl="7">
      <w:start w:val="1"/>
      <w:numFmt w:val="decimal"/>
      <w:lvlText w:val="%1.%2.%3.%4.%5.%6.%7.%8"/>
      <w:lvlJc w:val="left"/>
      <w:pPr>
        <w:ind w:left="9360" w:hanging="1800"/>
      </w:pPr>
      <w:rPr>
        <w:rFonts w:ascii="Arial" w:eastAsia="Times New Roman" w:hAnsi="Arial" w:cs="Arial" w:hint="default"/>
        <w:color w:val="000000"/>
      </w:rPr>
    </w:lvl>
    <w:lvl w:ilvl="8">
      <w:start w:val="1"/>
      <w:numFmt w:val="decimal"/>
      <w:lvlText w:val="%1.%2.%3.%4.%5.%6.%7.%8.%9"/>
      <w:lvlJc w:val="left"/>
      <w:pPr>
        <w:ind w:left="10440" w:hanging="1800"/>
      </w:pPr>
      <w:rPr>
        <w:rFonts w:ascii="Arial" w:eastAsia="Times New Roman" w:hAnsi="Arial" w:cs="Arial" w:hint="default"/>
        <w:color w:val="000000"/>
      </w:rPr>
    </w:lvl>
  </w:abstractNum>
  <w:abstractNum w:abstractNumId="5" w15:restartNumberingAfterBreak="0">
    <w:nsid w:val="0E003B7F"/>
    <w:multiLevelType w:val="multilevel"/>
    <w:tmpl w:val="6F72070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0886583"/>
    <w:multiLevelType w:val="multilevel"/>
    <w:tmpl w:val="646CE8CE"/>
    <w:lvl w:ilvl="0">
      <w:start w:val="13"/>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2823E40"/>
    <w:multiLevelType w:val="hybridMultilevel"/>
    <w:tmpl w:val="B31EF9B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1942266E"/>
    <w:multiLevelType w:val="multilevel"/>
    <w:tmpl w:val="19146AA0"/>
    <w:lvl w:ilvl="0">
      <w:start w:val="12"/>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E0718CF"/>
    <w:multiLevelType w:val="hybridMultilevel"/>
    <w:tmpl w:val="D11472B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1F48453E"/>
    <w:multiLevelType w:val="multilevel"/>
    <w:tmpl w:val="B9A4616C"/>
    <w:name w:val="thirdlevel"/>
    <w:lvl w:ilvl="0">
      <w:start w:val="1"/>
      <w:numFmt w:val="decimal"/>
      <w:pStyle w:val="Template-heading1style"/>
      <w:lvlText w:val="%1."/>
      <w:lvlJc w:val="left"/>
      <w:pPr>
        <w:ind w:left="360" w:hanging="360"/>
      </w:pPr>
    </w:lvl>
    <w:lvl w:ilvl="1">
      <w:start w:val="1"/>
      <w:numFmt w:val="decimal"/>
      <w:pStyle w:val="Template-heading2styl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D14779"/>
    <w:multiLevelType w:val="multilevel"/>
    <w:tmpl w:val="4D52D7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B121A05"/>
    <w:multiLevelType w:val="hybridMultilevel"/>
    <w:tmpl w:val="BCA44F60"/>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3" w15:restartNumberingAfterBreak="0">
    <w:nsid w:val="2FC13609"/>
    <w:multiLevelType w:val="hybridMultilevel"/>
    <w:tmpl w:val="79368498"/>
    <w:lvl w:ilvl="0" w:tplc="0C090017">
      <w:start w:val="1"/>
      <w:numFmt w:val="lowerLetter"/>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14" w15:restartNumberingAfterBreak="0">
    <w:nsid w:val="35681725"/>
    <w:multiLevelType w:val="multilevel"/>
    <w:tmpl w:val="592C5A1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43C7937"/>
    <w:multiLevelType w:val="multilevel"/>
    <w:tmpl w:val="001A4C1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ADE70DF"/>
    <w:multiLevelType w:val="multilevel"/>
    <w:tmpl w:val="E23004EA"/>
    <w:lvl w:ilvl="0">
      <w:start w:val="11"/>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4F3A2B26"/>
    <w:multiLevelType w:val="multilevel"/>
    <w:tmpl w:val="0C090025"/>
    <w:name w:val="thirdlevel"/>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53B086E"/>
    <w:multiLevelType w:val="hybridMultilevel"/>
    <w:tmpl w:val="2236C70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5A6D4F10"/>
    <w:multiLevelType w:val="hybridMultilevel"/>
    <w:tmpl w:val="2DE4E5BA"/>
    <w:lvl w:ilvl="0" w:tplc="8D602964">
      <w:start w:val="1"/>
      <w:numFmt w:val="decimal"/>
      <w:pStyle w:val="Heading3"/>
      <w:lvlText w:val="%1.1.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0" w15:restartNumberingAfterBreak="0">
    <w:nsid w:val="603E6B6F"/>
    <w:multiLevelType w:val="hybridMultilevel"/>
    <w:tmpl w:val="C2F8162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0561893"/>
    <w:multiLevelType w:val="multilevel"/>
    <w:tmpl w:val="F39C28B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652E546A"/>
    <w:multiLevelType w:val="hybridMultilevel"/>
    <w:tmpl w:val="B6EAC882"/>
    <w:lvl w:ilvl="0" w:tplc="0C090017">
      <w:start w:val="1"/>
      <w:numFmt w:val="lowerLetter"/>
      <w:lvlText w:val="%1)"/>
      <w:lvlJc w:val="left"/>
      <w:pPr>
        <w:ind w:left="1996" w:hanging="360"/>
      </w:pPr>
    </w:lvl>
    <w:lvl w:ilvl="1" w:tplc="0C090019" w:tentative="1">
      <w:start w:val="1"/>
      <w:numFmt w:val="lowerLetter"/>
      <w:lvlText w:val="%2."/>
      <w:lvlJc w:val="left"/>
      <w:pPr>
        <w:ind w:left="2716" w:hanging="360"/>
      </w:pPr>
    </w:lvl>
    <w:lvl w:ilvl="2" w:tplc="00190409">
      <w:start w:val="1"/>
      <w:numFmt w:val="lowerLetter"/>
      <w:lvlText w:val="%3."/>
      <w:lvlJc w:val="lef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23" w15:restartNumberingAfterBreak="0">
    <w:nsid w:val="6C0F3F23"/>
    <w:multiLevelType w:val="hybridMultilevel"/>
    <w:tmpl w:val="A7F8647C"/>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79615976"/>
    <w:multiLevelType w:val="hybridMultilevel"/>
    <w:tmpl w:val="AC90C0E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A1F49EC"/>
    <w:multiLevelType w:val="multilevel"/>
    <w:tmpl w:val="4D4A7D3E"/>
    <w:lvl w:ilvl="0">
      <w:start w:val="5"/>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6" w15:restartNumberingAfterBreak="0">
    <w:nsid w:val="7E6A0BC2"/>
    <w:multiLevelType w:val="multilevel"/>
    <w:tmpl w:val="8752C89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9"/>
  </w:num>
  <w:num w:numId="4">
    <w:abstractNumId w:val="3"/>
  </w:num>
  <w:num w:numId="5">
    <w:abstractNumId w:val="13"/>
  </w:num>
  <w:num w:numId="6">
    <w:abstractNumId w:val="22"/>
  </w:num>
  <w:num w:numId="7">
    <w:abstractNumId w:val="18"/>
  </w:num>
  <w:num w:numId="8">
    <w:abstractNumId w:val="7"/>
  </w:num>
  <w:num w:numId="9">
    <w:abstractNumId w:val="9"/>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3"/>
  </w:num>
  <w:num w:numId="18">
    <w:abstractNumId w:val="12"/>
  </w:num>
  <w:num w:numId="19">
    <w:abstractNumId w:val="5"/>
  </w:num>
  <w:num w:numId="20">
    <w:abstractNumId w:val="20"/>
  </w:num>
  <w:num w:numId="21">
    <w:abstractNumId w:val="2"/>
  </w:num>
  <w:num w:numId="22">
    <w:abstractNumId w:val="1"/>
  </w:num>
  <w:num w:numId="23">
    <w:abstractNumId w:val="25"/>
  </w:num>
  <w:num w:numId="24">
    <w:abstractNumId w:val="21"/>
  </w:num>
  <w:num w:numId="25">
    <w:abstractNumId w:val="14"/>
  </w:num>
  <w:num w:numId="26">
    <w:abstractNumId w:val="26"/>
  </w:num>
  <w:num w:numId="27">
    <w:abstractNumId w:val="15"/>
  </w:num>
  <w:num w:numId="28">
    <w:abstractNumId w:val="4"/>
  </w:num>
  <w:num w:numId="29">
    <w:abstractNumId w:val="16"/>
  </w:num>
  <w:num w:numId="30">
    <w:abstractNumId w:val="8"/>
  </w:num>
  <w:num w:numId="3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C4"/>
    <w:rsid w:val="00003985"/>
    <w:rsid w:val="000138FE"/>
    <w:rsid w:val="000177DA"/>
    <w:rsid w:val="000266E6"/>
    <w:rsid w:val="00026E0D"/>
    <w:rsid w:val="00030085"/>
    <w:rsid w:val="000401B9"/>
    <w:rsid w:val="00040BCA"/>
    <w:rsid w:val="00055C67"/>
    <w:rsid w:val="00072B03"/>
    <w:rsid w:val="000B07E4"/>
    <w:rsid w:val="000B5167"/>
    <w:rsid w:val="000B60E1"/>
    <w:rsid w:val="000C66CD"/>
    <w:rsid w:val="000E2C82"/>
    <w:rsid w:val="000E40C2"/>
    <w:rsid w:val="000E6582"/>
    <w:rsid w:val="000E7C06"/>
    <w:rsid w:val="000F410A"/>
    <w:rsid w:val="000F7A87"/>
    <w:rsid w:val="00114C57"/>
    <w:rsid w:val="00117765"/>
    <w:rsid w:val="00131ACD"/>
    <w:rsid w:val="00137954"/>
    <w:rsid w:val="00143870"/>
    <w:rsid w:val="001443F1"/>
    <w:rsid w:val="00155FE5"/>
    <w:rsid w:val="00166AF6"/>
    <w:rsid w:val="001707F5"/>
    <w:rsid w:val="0017446F"/>
    <w:rsid w:val="00192180"/>
    <w:rsid w:val="00196A28"/>
    <w:rsid w:val="001A25C9"/>
    <w:rsid w:val="001A484E"/>
    <w:rsid w:val="001E4791"/>
    <w:rsid w:val="001F3904"/>
    <w:rsid w:val="00202F08"/>
    <w:rsid w:val="00212B85"/>
    <w:rsid w:val="002148F2"/>
    <w:rsid w:val="00246A89"/>
    <w:rsid w:val="00257B7A"/>
    <w:rsid w:val="00266245"/>
    <w:rsid w:val="00266D02"/>
    <w:rsid w:val="00292091"/>
    <w:rsid w:val="00293F06"/>
    <w:rsid w:val="00296625"/>
    <w:rsid w:val="002C54E2"/>
    <w:rsid w:val="002D0D8F"/>
    <w:rsid w:val="002E1BDC"/>
    <w:rsid w:val="002E2573"/>
    <w:rsid w:val="002F078F"/>
    <w:rsid w:val="002F623C"/>
    <w:rsid w:val="00303149"/>
    <w:rsid w:val="00303393"/>
    <w:rsid w:val="0033284D"/>
    <w:rsid w:val="00344455"/>
    <w:rsid w:val="00370558"/>
    <w:rsid w:val="00374B50"/>
    <w:rsid w:val="00390EDB"/>
    <w:rsid w:val="00391CFE"/>
    <w:rsid w:val="00395BD5"/>
    <w:rsid w:val="00395D05"/>
    <w:rsid w:val="003A2CC9"/>
    <w:rsid w:val="003A3317"/>
    <w:rsid w:val="003C4F8D"/>
    <w:rsid w:val="003C64F7"/>
    <w:rsid w:val="003C70F6"/>
    <w:rsid w:val="003E28D2"/>
    <w:rsid w:val="003E4449"/>
    <w:rsid w:val="00412D6D"/>
    <w:rsid w:val="00424312"/>
    <w:rsid w:val="0046256F"/>
    <w:rsid w:val="00462928"/>
    <w:rsid w:val="00465B3A"/>
    <w:rsid w:val="00465BB7"/>
    <w:rsid w:val="00484EEA"/>
    <w:rsid w:val="004B1975"/>
    <w:rsid w:val="004C08D5"/>
    <w:rsid w:val="004C3D23"/>
    <w:rsid w:val="004D660B"/>
    <w:rsid w:val="004F5617"/>
    <w:rsid w:val="0050460E"/>
    <w:rsid w:val="00505041"/>
    <w:rsid w:val="00506C78"/>
    <w:rsid w:val="0051578C"/>
    <w:rsid w:val="00525B9D"/>
    <w:rsid w:val="0054166D"/>
    <w:rsid w:val="0055413A"/>
    <w:rsid w:val="005634E4"/>
    <w:rsid w:val="005668BE"/>
    <w:rsid w:val="005756CC"/>
    <w:rsid w:val="005757D0"/>
    <w:rsid w:val="005808FC"/>
    <w:rsid w:val="00585A1A"/>
    <w:rsid w:val="005922F1"/>
    <w:rsid w:val="005D48AE"/>
    <w:rsid w:val="005E42BF"/>
    <w:rsid w:val="005F7AC5"/>
    <w:rsid w:val="006014B6"/>
    <w:rsid w:val="00601D9C"/>
    <w:rsid w:val="00605908"/>
    <w:rsid w:val="00613BAF"/>
    <w:rsid w:val="0061546F"/>
    <w:rsid w:val="006242A3"/>
    <w:rsid w:val="00630ADE"/>
    <w:rsid w:val="00630C0C"/>
    <w:rsid w:val="006404B9"/>
    <w:rsid w:val="006476FE"/>
    <w:rsid w:val="00647958"/>
    <w:rsid w:val="00652D4A"/>
    <w:rsid w:val="00671840"/>
    <w:rsid w:val="00671D2A"/>
    <w:rsid w:val="0067493C"/>
    <w:rsid w:val="00681A4C"/>
    <w:rsid w:val="0068362E"/>
    <w:rsid w:val="0068540D"/>
    <w:rsid w:val="00695D7D"/>
    <w:rsid w:val="006A5947"/>
    <w:rsid w:val="006C5D14"/>
    <w:rsid w:val="006E75DA"/>
    <w:rsid w:val="006F0C95"/>
    <w:rsid w:val="00712D3C"/>
    <w:rsid w:val="00723F97"/>
    <w:rsid w:val="007243CD"/>
    <w:rsid w:val="00726326"/>
    <w:rsid w:val="00731F54"/>
    <w:rsid w:val="007356AD"/>
    <w:rsid w:val="00741961"/>
    <w:rsid w:val="00762B8D"/>
    <w:rsid w:val="00775066"/>
    <w:rsid w:val="00775E6B"/>
    <w:rsid w:val="00783C5A"/>
    <w:rsid w:val="0078560A"/>
    <w:rsid w:val="00786900"/>
    <w:rsid w:val="007875F5"/>
    <w:rsid w:val="007B1883"/>
    <w:rsid w:val="007B3ADB"/>
    <w:rsid w:val="007D1680"/>
    <w:rsid w:val="007F17C7"/>
    <w:rsid w:val="008107AB"/>
    <w:rsid w:val="00831F00"/>
    <w:rsid w:val="008328C4"/>
    <w:rsid w:val="00834F5C"/>
    <w:rsid w:val="00843634"/>
    <w:rsid w:val="00852FAE"/>
    <w:rsid w:val="00861B5C"/>
    <w:rsid w:val="00880956"/>
    <w:rsid w:val="00885D43"/>
    <w:rsid w:val="00887175"/>
    <w:rsid w:val="008A5959"/>
    <w:rsid w:val="008B2BFE"/>
    <w:rsid w:val="008B79A5"/>
    <w:rsid w:val="008E6E50"/>
    <w:rsid w:val="00910B5E"/>
    <w:rsid w:val="00913661"/>
    <w:rsid w:val="0091396B"/>
    <w:rsid w:val="00915B57"/>
    <w:rsid w:val="00920AFA"/>
    <w:rsid w:val="00941676"/>
    <w:rsid w:val="0095093B"/>
    <w:rsid w:val="00953C7D"/>
    <w:rsid w:val="009666BF"/>
    <w:rsid w:val="00967E23"/>
    <w:rsid w:val="009803AC"/>
    <w:rsid w:val="009808ED"/>
    <w:rsid w:val="009A16C8"/>
    <w:rsid w:val="009B399D"/>
    <w:rsid w:val="009C3A08"/>
    <w:rsid w:val="009C64A0"/>
    <w:rsid w:val="009D0F6F"/>
    <w:rsid w:val="009E7B20"/>
    <w:rsid w:val="009F521C"/>
    <w:rsid w:val="00A079CB"/>
    <w:rsid w:val="00A24CD0"/>
    <w:rsid w:val="00A4038F"/>
    <w:rsid w:val="00A4464D"/>
    <w:rsid w:val="00A45C33"/>
    <w:rsid w:val="00A63677"/>
    <w:rsid w:val="00A64EBC"/>
    <w:rsid w:val="00A672B7"/>
    <w:rsid w:val="00A751E5"/>
    <w:rsid w:val="00A94E00"/>
    <w:rsid w:val="00A958A8"/>
    <w:rsid w:val="00A975C4"/>
    <w:rsid w:val="00AA16D6"/>
    <w:rsid w:val="00AA54A9"/>
    <w:rsid w:val="00AA5EB2"/>
    <w:rsid w:val="00AA72E2"/>
    <w:rsid w:val="00AA7B0B"/>
    <w:rsid w:val="00AB2C29"/>
    <w:rsid w:val="00AD3C14"/>
    <w:rsid w:val="00AE2116"/>
    <w:rsid w:val="00AE2D55"/>
    <w:rsid w:val="00AE75A0"/>
    <w:rsid w:val="00AF35B0"/>
    <w:rsid w:val="00B0235D"/>
    <w:rsid w:val="00B03657"/>
    <w:rsid w:val="00B12F7C"/>
    <w:rsid w:val="00B26FC3"/>
    <w:rsid w:val="00B31175"/>
    <w:rsid w:val="00B35A0A"/>
    <w:rsid w:val="00B40FF9"/>
    <w:rsid w:val="00B4572A"/>
    <w:rsid w:val="00B51C84"/>
    <w:rsid w:val="00B52F2E"/>
    <w:rsid w:val="00B64A65"/>
    <w:rsid w:val="00B70558"/>
    <w:rsid w:val="00B74787"/>
    <w:rsid w:val="00B80467"/>
    <w:rsid w:val="00B83BA9"/>
    <w:rsid w:val="00B83FF6"/>
    <w:rsid w:val="00B96966"/>
    <w:rsid w:val="00BA3224"/>
    <w:rsid w:val="00BB3A4E"/>
    <w:rsid w:val="00BB7AB3"/>
    <w:rsid w:val="00BC4FF5"/>
    <w:rsid w:val="00BC57AF"/>
    <w:rsid w:val="00BC5821"/>
    <w:rsid w:val="00BE65FE"/>
    <w:rsid w:val="00BE75EB"/>
    <w:rsid w:val="00C01BF5"/>
    <w:rsid w:val="00C04F11"/>
    <w:rsid w:val="00C05C84"/>
    <w:rsid w:val="00C11C6B"/>
    <w:rsid w:val="00C121A9"/>
    <w:rsid w:val="00C17B59"/>
    <w:rsid w:val="00C40B19"/>
    <w:rsid w:val="00C42590"/>
    <w:rsid w:val="00C47C15"/>
    <w:rsid w:val="00C5187E"/>
    <w:rsid w:val="00C5281F"/>
    <w:rsid w:val="00C61FE9"/>
    <w:rsid w:val="00C71EB6"/>
    <w:rsid w:val="00C73FF5"/>
    <w:rsid w:val="00C76DA4"/>
    <w:rsid w:val="00CA3329"/>
    <w:rsid w:val="00CB3ADF"/>
    <w:rsid w:val="00CB4256"/>
    <w:rsid w:val="00CB7486"/>
    <w:rsid w:val="00CC2D06"/>
    <w:rsid w:val="00CC4CAC"/>
    <w:rsid w:val="00CE327E"/>
    <w:rsid w:val="00CE4E62"/>
    <w:rsid w:val="00D31BBD"/>
    <w:rsid w:val="00D3216B"/>
    <w:rsid w:val="00D32A1E"/>
    <w:rsid w:val="00D34E5A"/>
    <w:rsid w:val="00D34F5E"/>
    <w:rsid w:val="00D43F46"/>
    <w:rsid w:val="00D62627"/>
    <w:rsid w:val="00D64116"/>
    <w:rsid w:val="00D6537A"/>
    <w:rsid w:val="00D834A7"/>
    <w:rsid w:val="00D84755"/>
    <w:rsid w:val="00D94F4F"/>
    <w:rsid w:val="00D9551A"/>
    <w:rsid w:val="00DB39EB"/>
    <w:rsid w:val="00DD5831"/>
    <w:rsid w:val="00DF2806"/>
    <w:rsid w:val="00E25F65"/>
    <w:rsid w:val="00E27714"/>
    <w:rsid w:val="00E326A0"/>
    <w:rsid w:val="00E40330"/>
    <w:rsid w:val="00E55BC0"/>
    <w:rsid w:val="00E6191A"/>
    <w:rsid w:val="00E755B5"/>
    <w:rsid w:val="00E84180"/>
    <w:rsid w:val="00EC1D2B"/>
    <w:rsid w:val="00EC5EFB"/>
    <w:rsid w:val="00ED0845"/>
    <w:rsid w:val="00EF10A3"/>
    <w:rsid w:val="00F0185A"/>
    <w:rsid w:val="00F23D2C"/>
    <w:rsid w:val="00F31DB2"/>
    <w:rsid w:val="00F35F87"/>
    <w:rsid w:val="00F37AAE"/>
    <w:rsid w:val="00F46CEA"/>
    <w:rsid w:val="00F6594A"/>
    <w:rsid w:val="00F94759"/>
    <w:rsid w:val="00FB57B0"/>
    <w:rsid w:val="00FD1958"/>
    <w:rsid w:val="00FD22BD"/>
    <w:rsid w:val="00FE129E"/>
    <w:rsid w:val="00FF61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0ECA87-5B83-4562-93D0-D0091C94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756CC"/>
    <w:rPr>
      <w:rFonts w:ascii="Arial" w:hAnsi="Arial"/>
      <w:szCs w:val="24"/>
      <w:lang w:eastAsia="en-US"/>
    </w:rPr>
  </w:style>
  <w:style w:type="paragraph" w:styleId="Heading1">
    <w:name w:val="heading 1"/>
    <w:basedOn w:val="Normal"/>
    <w:next w:val="Normal"/>
    <w:rsid w:val="00AA5EB2"/>
    <w:pPr>
      <w:keepNext/>
      <w:numPr>
        <w:numId w:val="1"/>
      </w:numPr>
      <w:outlineLvl w:val="0"/>
    </w:pPr>
    <w:rPr>
      <w:rFonts w:eastAsia="Arial Unicode MS"/>
      <w:b/>
      <w:bCs/>
      <w:sz w:val="24"/>
    </w:rPr>
  </w:style>
  <w:style w:type="paragraph" w:styleId="Heading2">
    <w:name w:val="heading 2"/>
    <w:basedOn w:val="Normal"/>
    <w:next w:val="Normal"/>
    <w:rsid w:val="00AA5EB2"/>
    <w:pPr>
      <w:keepNext/>
      <w:spacing w:before="240" w:after="60"/>
      <w:outlineLvl w:val="1"/>
    </w:pPr>
    <w:rPr>
      <w:rFonts w:cs="Arial"/>
      <w:b/>
      <w:bCs/>
      <w:iCs/>
      <w:sz w:val="22"/>
      <w:szCs w:val="28"/>
    </w:rPr>
  </w:style>
  <w:style w:type="paragraph" w:styleId="Heading3">
    <w:name w:val="heading 3"/>
    <w:aliases w:val="Template - heading 3 style"/>
    <w:basedOn w:val="Normal"/>
    <w:next w:val="Normal"/>
    <w:link w:val="Heading3Char"/>
    <w:rsid w:val="00AA5EB2"/>
    <w:pPr>
      <w:keepNext/>
      <w:numPr>
        <w:numId w:val="3"/>
      </w:numPr>
      <w:tabs>
        <w:tab w:val="left" w:pos="1559"/>
      </w:tabs>
      <w:spacing w:before="12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Template - body text 2"/>
    <w:basedOn w:val="Template-bodytext"/>
    <w:link w:val="BodyTextChar"/>
    <w:rsid w:val="00FB57B0"/>
    <w:pPr>
      <w:tabs>
        <w:tab w:val="left" w:pos="180"/>
      </w:tabs>
    </w:pPr>
    <w:rPr>
      <w:szCs w:val="20"/>
    </w:rPr>
  </w:style>
  <w:style w:type="paragraph" w:styleId="Footer">
    <w:name w:val="footer"/>
    <w:basedOn w:val="Normal"/>
    <w:link w:val="FooterChar"/>
    <w:rsid w:val="00D32A1E"/>
    <w:pPr>
      <w:overflowPunct w:val="0"/>
      <w:autoSpaceDE w:val="0"/>
      <w:autoSpaceDN w:val="0"/>
      <w:adjustRightInd w:val="0"/>
      <w:textAlignment w:val="baseline"/>
    </w:pPr>
    <w:rPr>
      <w:sz w:val="18"/>
      <w:szCs w:val="20"/>
      <w:lang w:val="en-US"/>
    </w:rPr>
  </w:style>
  <w:style w:type="paragraph" w:styleId="Header">
    <w:name w:val="header"/>
    <w:basedOn w:val="Normal"/>
    <w:rsid w:val="00D32A1E"/>
    <w:pPr>
      <w:tabs>
        <w:tab w:val="center" w:pos="4153"/>
        <w:tab w:val="right" w:pos="8306"/>
      </w:tabs>
      <w:spacing w:after="120"/>
      <w:jc w:val="center"/>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character" w:styleId="PageNumber">
    <w:name w:val="page number"/>
    <w:basedOn w:val="DefaultParagraphFont"/>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Verdana" w:hAnsi="Verdana"/>
      <w:color w:val="000000"/>
      <w:szCs w:val="20"/>
      <w:lang w:eastAsia="en-AU"/>
    </w:rPr>
  </w:style>
  <w:style w:type="paragraph" w:customStyle="1" w:styleId="ProcedureName">
    <w:name w:val="Procedure Name"/>
    <w:basedOn w:val="Normal"/>
    <w:rsid w:val="00DF2806"/>
    <w:pPr>
      <w:framePr w:wrap="notBeside" w:vAnchor="text" w:hAnchor="text" w:y="1"/>
      <w:autoSpaceDE w:val="0"/>
      <w:autoSpaceDN w:val="0"/>
      <w:adjustRightInd w:val="0"/>
    </w:pPr>
    <w:rPr>
      <w:rFonts w:cs="Arial"/>
      <w:b/>
      <w:sz w:val="22"/>
      <w:szCs w:val="20"/>
      <w:lang w:val="en-US"/>
    </w:rPr>
  </w:style>
  <w:style w:type="character" w:styleId="Hyperlink">
    <w:name w:val="Hyperlink"/>
    <w:uiPriority w:val="99"/>
    <w:rsid w:val="00257B7A"/>
    <w:rPr>
      <w:rFonts w:ascii="Arial" w:hAnsi="Arial"/>
      <w:color w:val="0000FF"/>
      <w:sz w:val="20"/>
      <w:u w:val="single"/>
    </w:rPr>
  </w:style>
  <w:style w:type="character" w:customStyle="1" w:styleId="BodyTextChar">
    <w:name w:val="Body Text Char"/>
    <w:aliases w:val="Template - body text 2 Char"/>
    <w:link w:val="BodyText"/>
    <w:rsid w:val="00FB57B0"/>
    <w:rPr>
      <w:rFonts w:ascii="Arial" w:hAnsi="Arial"/>
      <w:lang w:eastAsia="en-US"/>
    </w:rPr>
  </w:style>
  <w:style w:type="character" w:styleId="Strong">
    <w:name w:val="Strong"/>
    <w:rsid w:val="00D64116"/>
    <w:rPr>
      <w:b/>
      <w:bCs/>
    </w:rPr>
  </w:style>
  <w:style w:type="paragraph" w:styleId="Title">
    <w:name w:val="Title"/>
    <w:aliases w:val="Title - main table headings"/>
    <w:basedOn w:val="Normal"/>
    <w:next w:val="Normal"/>
    <w:link w:val="TitleChar"/>
    <w:qFormat/>
    <w:rsid w:val="007243CD"/>
    <w:pPr>
      <w:spacing w:before="120" w:after="120"/>
      <w:outlineLvl w:val="0"/>
    </w:pPr>
    <w:rPr>
      <w:b/>
      <w:bCs/>
      <w:kern w:val="28"/>
      <w:szCs w:val="32"/>
    </w:rPr>
  </w:style>
  <w:style w:type="character" w:customStyle="1" w:styleId="TitleChar">
    <w:name w:val="Title Char"/>
    <w:aliases w:val="Title - main table headings Char"/>
    <w:link w:val="Title"/>
    <w:rsid w:val="007243CD"/>
    <w:rPr>
      <w:rFonts w:ascii="Arial" w:hAnsi="Arial"/>
      <w:b/>
      <w:bCs/>
      <w:kern w:val="28"/>
      <w:sz w:val="24"/>
      <w:szCs w:val="32"/>
      <w:lang w:eastAsia="en-US"/>
    </w:rPr>
  </w:style>
  <w:style w:type="paragraph" w:customStyle="1" w:styleId="Template-heading1style">
    <w:name w:val="Template - heading 1 style"/>
    <w:basedOn w:val="Heading1"/>
    <w:next w:val="Template-bodytext"/>
    <w:link w:val="Template-heading1styleChar"/>
    <w:qFormat/>
    <w:rsid w:val="005634E4"/>
    <w:pPr>
      <w:numPr>
        <w:numId w:val="2"/>
      </w:numPr>
      <w:spacing w:before="240" w:after="120"/>
      <w:ind w:left="357" w:hanging="357"/>
    </w:pPr>
  </w:style>
  <w:style w:type="paragraph" w:customStyle="1" w:styleId="Template-heading2style">
    <w:name w:val="Template - heading 2 style"/>
    <w:basedOn w:val="Heading2"/>
    <w:next w:val="Template-bodytext"/>
    <w:link w:val="Template-heading2styleChar"/>
    <w:qFormat/>
    <w:rsid w:val="00731F54"/>
    <w:pPr>
      <w:numPr>
        <w:ilvl w:val="1"/>
        <w:numId w:val="2"/>
      </w:numPr>
      <w:spacing w:after="120"/>
      <w:ind w:left="924" w:hanging="567"/>
    </w:pPr>
  </w:style>
  <w:style w:type="character" w:customStyle="1" w:styleId="Heading3Char">
    <w:name w:val="Heading 3 Char"/>
    <w:aliases w:val="Template - heading 3 style Char"/>
    <w:link w:val="Heading3"/>
    <w:rsid w:val="00AA5EB2"/>
    <w:rPr>
      <w:rFonts w:ascii="Arial" w:hAnsi="Arial" w:cs="Arial"/>
      <w:b/>
      <w:bCs/>
      <w:szCs w:val="26"/>
      <w:lang w:eastAsia="en-US"/>
    </w:rPr>
  </w:style>
  <w:style w:type="character" w:customStyle="1" w:styleId="Template-heading1styleChar">
    <w:name w:val="Template - heading 1 style Char"/>
    <w:link w:val="Template-heading1style"/>
    <w:rsid w:val="005634E4"/>
    <w:rPr>
      <w:rFonts w:ascii="Arial" w:eastAsia="Arial Unicode MS" w:hAnsi="Arial"/>
      <w:b/>
      <w:bCs/>
      <w:sz w:val="24"/>
      <w:szCs w:val="24"/>
      <w:lang w:eastAsia="en-US"/>
    </w:rPr>
  </w:style>
  <w:style w:type="paragraph" w:customStyle="1" w:styleId="Template-bodytext">
    <w:name w:val="Template - body text"/>
    <w:basedOn w:val="Normal"/>
    <w:link w:val="Template-bodytextChar"/>
    <w:qFormat/>
    <w:rsid w:val="00681A4C"/>
    <w:pPr>
      <w:spacing w:after="120"/>
      <w:ind w:left="357"/>
    </w:pPr>
  </w:style>
  <w:style w:type="character" w:customStyle="1" w:styleId="Template-heading2styleChar">
    <w:name w:val="Template - heading 2 style Char"/>
    <w:link w:val="Template-heading2style"/>
    <w:rsid w:val="00731F54"/>
    <w:rPr>
      <w:rFonts w:ascii="Arial" w:hAnsi="Arial" w:cs="Arial"/>
      <w:b/>
      <w:bCs/>
      <w:iCs/>
      <w:sz w:val="22"/>
      <w:szCs w:val="28"/>
      <w:lang w:eastAsia="en-US"/>
    </w:rPr>
  </w:style>
  <w:style w:type="paragraph" w:styleId="NoSpacing">
    <w:name w:val="No Spacing"/>
    <w:uiPriority w:val="1"/>
    <w:rsid w:val="00B83BA9"/>
    <w:rPr>
      <w:sz w:val="24"/>
      <w:szCs w:val="24"/>
      <w:lang w:eastAsia="en-US"/>
    </w:rPr>
  </w:style>
  <w:style w:type="character" w:customStyle="1" w:styleId="Template-bodytextChar">
    <w:name w:val="Template - body text Char"/>
    <w:link w:val="Template-bodytext"/>
    <w:rsid w:val="00681A4C"/>
    <w:rPr>
      <w:rFonts w:ascii="Arial" w:hAnsi="Arial"/>
      <w:szCs w:val="24"/>
      <w:lang w:eastAsia="en-US"/>
    </w:rPr>
  </w:style>
  <w:style w:type="paragraph" w:styleId="ListParagraph">
    <w:name w:val="List Paragraph"/>
    <w:basedOn w:val="Normal"/>
    <w:uiPriority w:val="34"/>
    <w:qFormat/>
    <w:rsid w:val="00D32A1E"/>
    <w:pPr>
      <w:ind w:left="720"/>
    </w:pPr>
  </w:style>
  <w:style w:type="paragraph" w:customStyle="1" w:styleId="Template-headertext">
    <w:name w:val="Template - header text"/>
    <w:basedOn w:val="Template-bodytext"/>
    <w:rsid w:val="00BE65FE"/>
    <w:pPr>
      <w:spacing w:before="120"/>
      <w:ind w:left="0"/>
    </w:pPr>
    <w:rPr>
      <w:sz w:val="18"/>
      <w:szCs w:val="20"/>
    </w:rPr>
  </w:style>
  <w:style w:type="paragraph" w:customStyle="1" w:styleId="Template-maintableheadings">
    <w:name w:val="Template - main table headings"/>
    <w:rsid w:val="009803AC"/>
    <w:pPr>
      <w:spacing w:before="20" w:after="20"/>
    </w:pPr>
    <w:rPr>
      <w:rFonts w:ascii="Arial" w:hAnsi="Arial"/>
      <w:b/>
      <w:bCs/>
      <w:sz w:val="22"/>
      <w:lang w:eastAsia="en-US"/>
    </w:rPr>
  </w:style>
  <w:style w:type="paragraph" w:styleId="TOCHeading">
    <w:name w:val="TOC Heading"/>
    <w:basedOn w:val="Heading1"/>
    <w:next w:val="Normal"/>
    <w:uiPriority w:val="39"/>
    <w:unhideWhenUsed/>
    <w:qFormat/>
    <w:rsid w:val="000E7C06"/>
    <w:pPr>
      <w:keepLines/>
      <w:numPr>
        <w:numId w:val="0"/>
      </w:numPr>
      <w:spacing w:before="240" w:line="276" w:lineRule="auto"/>
      <w:outlineLvl w:val="9"/>
    </w:pPr>
    <w:rPr>
      <w:rFonts w:eastAsiaTheme="majorEastAsia" w:cstheme="majorBidi"/>
      <w:sz w:val="22"/>
      <w:szCs w:val="28"/>
      <w:lang w:val="en-US" w:eastAsia="ja-JP"/>
    </w:rPr>
  </w:style>
  <w:style w:type="paragraph" w:styleId="TOC3">
    <w:name w:val="toc 3"/>
    <w:basedOn w:val="Normal"/>
    <w:next w:val="Normal"/>
    <w:autoRedefine/>
    <w:uiPriority w:val="39"/>
    <w:qFormat/>
    <w:rsid w:val="00257B7A"/>
    <w:pPr>
      <w:spacing w:after="100"/>
      <w:ind w:left="480"/>
    </w:pPr>
  </w:style>
  <w:style w:type="paragraph" w:styleId="TOC2">
    <w:name w:val="toc 2"/>
    <w:basedOn w:val="Normal"/>
    <w:next w:val="Normal"/>
    <w:autoRedefine/>
    <w:uiPriority w:val="39"/>
    <w:unhideWhenUsed/>
    <w:qFormat/>
    <w:rsid w:val="00257B7A"/>
    <w:pPr>
      <w:spacing w:after="100" w:line="276" w:lineRule="auto"/>
      <w:ind w:left="220"/>
    </w:pPr>
    <w:rPr>
      <w:rFonts w:eastAsiaTheme="minorEastAsia" w:cstheme="minorBidi"/>
      <w:szCs w:val="22"/>
      <w:lang w:val="en-US" w:eastAsia="ja-JP"/>
    </w:rPr>
  </w:style>
  <w:style w:type="paragraph" w:styleId="TOC1">
    <w:name w:val="toc 1"/>
    <w:basedOn w:val="Normal"/>
    <w:next w:val="Normal"/>
    <w:autoRedefine/>
    <w:uiPriority w:val="39"/>
    <w:unhideWhenUsed/>
    <w:qFormat/>
    <w:rsid w:val="00026E0D"/>
    <w:pPr>
      <w:spacing w:after="100" w:line="276" w:lineRule="auto"/>
    </w:pPr>
    <w:rPr>
      <w:rFonts w:eastAsiaTheme="minorEastAsia" w:cstheme="minorBidi"/>
      <w:szCs w:val="22"/>
      <w:lang w:val="en-US" w:eastAsia="ja-JP"/>
    </w:rPr>
  </w:style>
  <w:style w:type="paragraph" w:customStyle="1" w:styleId="Template-heading3">
    <w:name w:val="Template - heading 3"/>
    <w:basedOn w:val="Heading3"/>
    <w:qFormat/>
    <w:rsid w:val="00C76DA4"/>
    <w:rPr>
      <w:iCs/>
    </w:rPr>
  </w:style>
  <w:style w:type="paragraph" w:customStyle="1" w:styleId="Template-PolicyName">
    <w:name w:val="Template - Policy Name"/>
    <w:basedOn w:val="Normal"/>
    <w:rsid w:val="00DF2806"/>
    <w:pPr>
      <w:framePr w:wrap="notBeside" w:vAnchor="text" w:hAnchor="text" w:y="1"/>
      <w:autoSpaceDE w:val="0"/>
      <w:autoSpaceDN w:val="0"/>
      <w:adjustRightInd w:val="0"/>
    </w:pPr>
    <w:rPr>
      <w:rFonts w:cs="Arial"/>
      <w:b/>
      <w:sz w:val="24"/>
      <w:szCs w:val="20"/>
      <w:lang w:val="en-US"/>
    </w:rPr>
  </w:style>
  <w:style w:type="paragraph" w:customStyle="1" w:styleId="StandardName">
    <w:name w:val="Standard Name"/>
    <w:basedOn w:val="Normal"/>
    <w:rsid w:val="00C40B19"/>
    <w:pPr>
      <w:framePr w:wrap="notBeside" w:vAnchor="text" w:hAnchor="text" w:y="1"/>
      <w:autoSpaceDE w:val="0"/>
      <w:autoSpaceDN w:val="0"/>
      <w:adjustRightInd w:val="0"/>
    </w:pPr>
    <w:rPr>
      <w:rFonts w:cs="Arial"/>
      <w:b/>
      <w:sz w:val="24"/>
      <w:szCs w:val="20"/>
      <w:lang w:val="en-US"/>
    </w:rPr>
  </w:style>
  <w:style w:type="paragraph" w:customStyle="1" w:styleId="GuidelineName">
    <w:name w:val="Guideline Name"/>
    <w:basedOn w:val="Normal"/>
    <w:rsid w:val="005634E4"/>
    <w:pPr>
      <w:framePr w:wrap="notBeside" w:vAnchor="text" w:hAnchor="text" w:y="1"/>
      <w:autoSpaceDE w:val="0"/>
      <w:autoSpaceDN w:val="0"/>
      <w:adjustRightInd w:val="0"/>
      <w:spacing w:before="240"/>
    </w:pPr>
    <w:rPr>
      <w:rFonts w:cs="Arial"/>
      <w:b/>
      <w:sz w:val="24"/>
      <w:szCs w:val="20"/>
      <w:lang w:val="en-US"/>
    </w:rPr>
  </w:style>
  <w:style w:type="paragraph" w:customStyle="1" w:styleId="Template-headertextBold">
    <w:name w:val="Template - header text + Bold"/>
    <w:basedOn w:val="Template-headertext"/>
    <w:rsid w:val="00266245"/>
    <w:rPr>
      <w:b/>
      <w:bCs/>
    </w:rPr>
  </w:style>
  <w:style w:type="character" w:customStyle="1" w:styleId="FooterChar">
    <w:name w:val="Footer Char"/>
    <w:basedOn w:val="DefaultParagraphFont"/>
    <w:link w:val="Footer"/>
    <w:rsid w:val="00C01BF5"/>
    <w:rPr>
      <w:rFonts w:ascii="Arial" w:hAnsi="Arial"/>
      <w:sz w:val="18"/>
      <w:lang w:val="en-US" w:eastAsia="en-US"/>
    </w:rPr>
  </w:style>
  <w:style w:type="paragraph" w:customStyle="1" w:styleId="Template-headertextstatement">
    <w:name w:val="Template - header text statement"/>
    <w:basedOn w:val="Template-headertext"/>
    <w:rsid w:val="001A484E"/>
    <w:rPr>
      <w:sz w:val="20"/>
    </w:rPr>
  </w:style>
  <w:style w:type="paragraph" w:customStyle="1" w:styleId="Default">
    <w:name w:val="Default"/>
    <w:rsid w:val="006242A3"/>
    <w:pPr>
      <w:widowControl w:val="0"/>
      <w:autoSpaceDE w:val="0"/>
      <w:autoSpaceDN w:val="0"/>
      <w:adjustRightInd w:val="0"/>
    </w:pPr>
    <w:rPr>
      <w:rFonts w:ascii="IGIINJ+TimesNewRoman,Bold" w:hAnsi="IGIINJ+TimesNewRoman,Bold" w:cs="IGIINJ+TimesNewRoman,Bold"/>
      <w:color w:val="000000"/>
      <w:sz w:val="24"/>
      <w:szCs w:val="24"/>
      <w:lang w:val="en-US" w:eastAsia="en-US"/>
    </w:rPr>
  </w:style>
  <w:style w:type="character" w:styleId="UnresolvedMention">
    <w:name w:val="Unresolved Mention"/>
    <w:basedOn w:val="DefaultParagraphFont"/>
    <w:uiPriority w:val="99"/>
    <w:semiHidden/>
    <w:unhideWhenUsed/>
    <w:rsid w:val="00202F08"/>
    <w:rPr>
      <w:color w:val="808080"/>
      <w:shd w:val="clear" w:color="auto" w:fill="E6E6E6"/>
    </w:rPr>
  </w:style>
  <w:style w:type="table" w:styleId="TableGrid">
    <w:name w:val="Table Grid"/>
    <w:basedOn w:val="TableNormal"/>
    <w:rsid w:val="007B1883"/>
    <w:pPr>
      <w:autoSpaceDE w:val="0"/>
      <w:autoSpaceDN w:val="0"/>
    </w:pPr>
    <w:rPr>
      <w:rFonts w:ascii="Optima" w:hAnsi="Optima" w:cs="Opti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C3A08"/>
    <w:rPr>
      <w:color w:val="800080" w:themeColor="followedHyperlink"/>
      <w:u w:val="single"/>
    </w:rPr>
  </w:style>
  <w:style w:type="character" w:styleId="Emphasis">
    <w:name w:val="Emphasis"/>
    <w:uiPriority w:val="20"/>
    <w:qFormat/>
    <w:rsid w:val="00915B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000298">
      <w:bodyDiv w:val="1"/>
      <w:marLeft w:val="0"/>
      <w:marRight w:val="0"/>
      <w:marTop w:val="0"/>
      <w:marBottom w:val="0"/>
      <w:divBdr>
        <w:top w:val="none" w:sz="0" w:space="0" w:color="auto"/>
        <w:left w:val="none" w:sz="0" w:space="0" w:color="auto"/>
        <w:bottom w:val="none" w:sz="0" w:space="0" w:color="auto"/>
        <w:right w:val="none" w:sz="0" w:space="0" w:color="auto"/>
      </w:divBdr>
    </w:div>
    <w:div w:id="186563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gtr.gov.au/internet/ogtr/publishing.nsf/content/tsd-guidelines-t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87BE3-53BE-4A14-BD76-47F359F4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Edwards</dc:creator>
  <cp:lastModifiedBy>Cristan Herbert</cp:lastModifiedBy>
  <cp:revision>7</cp:revision>
  <cp:lastPrinted>2017-01-17T06:03:00Z</cp:lastPrinted>
  <dcterms:created xsi:type="dcterms:W3CDTF">2018-01-08T02:29:00Z</dcterms:created>
  <dcterms:modified xsi:type="dcterms:W3CDTF">2018-02-01T00:56:00Z</dcterms:modified>
</cp:coreProperties>
</file>