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38"/>
        <w:gridCol w:w="1247"/>
        <w:gridCol w:w="992"/>
        <w:gridCol w:w="992"/>
        <w:gridCol w:w="1985"/>
        <w:gridCol w:w="1985"/>
      </w:tblGrid>
      <w:tr w:rsidR="00424312" w14:paraId="33A8A5F3" w14:textId="77777777" w:rsidTr="00424312">
        <w:trPr>
          <w:cantSplit/>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F66D04" w14:textId="77777777" w:rsidR="00424312" w:rsidRPr="00040BCA" w:rsidRDefault="00424312" w:rsidP="00424312">
            <w:pPr>
              <w:pStyle w:val="Title"/>
            </w:pPr>
            <w:r>
              <w:rPr>
                <w:noProof/>
                <w:lang w:eastAsia="en-AU"/>
              </w:rPr>
              <w:drawing>
                <wp:inline distT="0" distB="0" distL="0" distR="0" wp14:anchorId="7C9CDC25" wp14:editId="28B66EA7">
                  <wp:extent cx="1385924" cy="587257"/>
                  <wp:effectExtent l="0" t="0" r="5080" b="3810"/>
                  <wp:docPr id="2" name="Picture 2" descr="C:\Users\z9801168\AppData\Local\Microsoft\Windows\Temporary Internet Files\Content.Outlook\D90HK2AH\UNSW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9801168\AppData\Local\Microsoft\Windows\Temporary Internet Files\Content.Outlook\D90HK2AH\UNSW Landscap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044" cy="587731"/>
                          </a:xfrm>
                          <a:prstGeom prst="rect">
                            <a:avLst/>
                          </a:prstGeom>
                          <a:noFill/>
                          <a:ln>
                            <a:noFill/>
                          </a:ln>
                        </pic:spPr>
                      </pic:pic>
                    </a:graphicData>
                  </a:graphic>
                </wp:inline>
              </w:drawing>
            </w:r>
          </w:p>
        </w:tc>
        <w:tc>
          <w:tcPr>
            <w:tcW w:w="7201" w:type="dxa"/>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1C0FCA3" w14:textId="77777777" w:rsidR="00424312" w:rsidRPr="007C003B" w:rsidRDefault="00591E24" w:rsidP="00424312">
            <w:pPr>
              <w:pStyle w:val="GuidelineName"/>
              <w:keepNext/>
              <w:framePr w:wrap="auto" w:vAnchor="margin" w:yAlign="inline"/>
              <w:spacing w:after="240"/>
              <w:ind w:right="-244"/>
              <w:rPr>
                <w:sz w:val="32"/>
              </w:rPr>
            </w:pPr>
            <w:r>
              <w:rPr>
                <w:sz w:val="32"/>
              </w:rPr>
              <w:t>Working with liquid nitrogen</w:t>
            </w:r>
          </w:p>
        </w:tc>
      </w:tr>
      <w:tr w:rsidR="00B74787" w14:paraId="1871B0D0" w14:textId="77777777" w:rsidTr="00424312">
        <w:trPr>
          <w:cantSplit/>
        </w:trPr>
        <w:tc>
          <w:tcPr>
            <w:tcW w:w="49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F31F9C" w14:textId="77777777" w:rsidR="00B74787" w:rsidRDefault="00B74787" w:rsidP="00585C1D">
            <w:pPr>
              <w:pStyle w:val="Template-headertext"/>
              <w:spacing w:before="0" w:after="0"/>
              <w:rPr>
                <w:b/>
                <w:bCs/>
                <w:szCs w:val="18"/>
              </w:rPr>
            </w:pPr>
            <w:r>
              <w:rPr>
                <w:b/>
                <w:bCs/>
                <w:szCs w:val="18"/>
              </w:rPr>
              <w:t>Faculty/Division</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1096AF" w14:textId="77777777" w:rsidR="00B74787" w:rsidRDefault="00B74787" w:rsidP="003E4449">
            <w:pPr>
              <w:pStyle w:val="Template-headertext"/>
              <w:spacing w:before="0" w:after="0"/>
              <w:rPr>
                <w:b/>
                <w:bCs/>
                <w:szCs w:val="18"/>
              </w:rPr>
            </w:pPr>
            <w:r>
              <w:rPr>
                <w:b/>
                <w:bCs/>
                <w:szCs w:val="18"/>
              </w:rPr>
              <w:t>School/Unit</w:t>
            </w:r>
          </w:p>
        </w:tc>
      </w:tr>
      <w:tr w:rsidR="00B74787" w14:paraId="1ED1FB6A" w14:textId="77777777" w:rsidTr="00B74787">
        <w:trPr>
          <w:cantSplit/>
        </w:trPr>
        <w:tc>
          <w:tcPr>
            <w:tcW w:w="4961" w:type="dxa"/>
            <w:gridSpan w:val="4"/>
            <w:tcBorders>
              <w:top w:val="single" w:sz="4" w:space="0" w:color="auto"/>
              <w:left w:val="single" w:sz="4" w:space="0" w:color="auto"/>
              <w:bottom w:val="single" w:sz="4" w:space="0" w:color="auto"/>
              <w:right w:val="single" w:sz="4" w:space="0" w:color="auto"/>
            </w:tcBorders>
            <w:vAlign w:val="center"/>
            <w:hideMark/>
          </w:tcPr>
          <w:p w14:paraId="5C98CB24" w14:textId="77777777" w:rsidR="00B74787" w:rsidRDefault="00B74787" w:rsidP="00585C1D">
            <w:pPr>
              <w:pStyle w:val="Template-headertext"/>
              <w:rPr>
                <w:iCs/>
                <w:szCs w:val="18"/>
              </w:rPr>
            </w:pPr>
            <w:r>
              <w:rPr>
                <w:iCs/>
                <w:szCs w:val="18"/>
              </w:rPr>
              <w:t>Medicine</w:t>
            </w:r>
          </w:p>
        </w:tc>
        <w:tc>
          <w:tcPr>
            <w:tcW w:w="4962" w:type="dxa"/>
            <w:gridSpan w:val="3"/>
            <w:tcBorders>
              <w:top w:val="single" w:sz="4" w:space="0" w:color="auto"/>
              <w:left w:val="single" w:sz="4" w:space="0" w:color="auto"/>
              <w:bottom w:val="single" w:sz="4" w:space="0" w:color="auto"/>
              <w:right w:val="single" w:sz="4" w:space="0" w:color="auto"/>
            </w:tcBorders>
            <w:vAlign w:val="center"/>
            <w:hideMark/>
          </w:tcPr>
          <w:p w14:paraId="6CB60B07" w14:textId="77777777" w:rsidR="00B74787" w:rsidRDefault="00B74787" w:rsidP="00585C1D">
            <w:pPr>
              <w:pStyle w:val="Template-headertext"/>
              <w:rPr>
                <w:iCs/>
                <w:szCs w:val="18"/>
              </w:rPr>
            </w:pPr>
            <w:r>
              <w:rPr>
                <w:iCs/>
                <w:szCs w:val="18"/>
              </w:rPr>
              <w:t>Medical Sciences</w:t>
            </w:r>
          </w:p>
        </w:tc>
      </w:tr>
      <w:tr w:rsidR="0078560A" w14:paraId="1ED6FF23" w14:textId="77777777" w:rsidTr="0078560A">
        <w:trPr>
          <w:cantSplit/>
        </w:trPr>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6CC53" w14:textId="77777777" w:rsidR="0078560A" w:rsidRDefault="0078560A" w:rsidP="00BB7AB3">
            <w:pPr>
              <w:pStyle w:val="Template-headertext"/>
              <w:spacing w:before="0" w:after="0"/>
              <w:rPr>
                <w:b/>
                <w:bCs/>
                <w:szCs w:val="18"/>
              </w:rPr>
            </w:pPr>
            <w:r>
              <w:rPr>
                <w:b/>
                <w:bCs/>
                <w:szCs w:val="18"/>
              </w:rPr>
              <w:t>Document number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F97C8C" w14:textId="77777777" w:rsidR="0078560A" w:rsidRDefault="0078560A" w:rsidP="00BB7AB3">
            <w:pPr>
              <w:pStyle w:val="Template-headertext"/>
              <w:spacing w:before="0" w:after="0"/>
              <w:rPr>
                <w:b/>
                <w:bCs/>
                <w:szCs w:val="18"/>
              </w:rPr>
            </w:pPr>
            <w:r>
              <w:rPr>
                <w:b/>
                <w:bCs/>
                <w:szCs w:val="18"/>
              </w:rPr>
              <w:t>Initial issue date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2BCC05" w14:textId="77777777" w:rsidR="0078560A" w:rsidRDefault="0078560A" w:rsidP="00BB7AB3">
            <w:pPr>
              <w:pStyle w:val="Template-headertext"/>
              <w:spacing w:before="0" w:after="0"/>
              <w:rPr>
                <w:b/>
                <w:bCs/>
                <w:szCs w:val="18"/>
              </w:rPr>
            </w:pPr>
            <w:r>
              <w:rPr>
                <w:b/>
                <w:bCs/>
                <w:szCs w:val="18"/>
              </w:rPr>
              <w:t>Current version</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EA864" w14:textId="77777777" w:rsidR="0078560A" w:rsidRDefault="0078560A" w:rsidP="00BB7AB3">
            <w:pPr>
              <w:pStyle w:val="Template-headertext"/>
              <w:spacing w:before="0" w:after="0"/>
              <w:rPr>
                <w:b/>
                <w:bCs/>
                <w:szCs w:val="18"/>
              </w:rPr>
            </w:pPr>
            <w:r>
              <w:rPr>
                <w:b/>
                <w:bCs/>
                <w:szCs w:val="18"/>
              </w:rPr>
              <w:t>Effective date</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CEF699" w14:textId="77777777" w:rsidR="0078560A" w:rsidRDefault="0078560A" w:rsidP="00BB7AB3">
            <w:pPr>
              <w:pStyle w:val="Template-headertext"/>
              <w:spacing w:before="0" w:after="0"/>
              <w:rPr>
                <w:b/>
                <w:bCs/>
                <w:szCs w:val="18"/>
              </w:rPr>
            </w:pPr>
            <w:r>
              <w:rPr>
                <w:b/>
                <w:bCs/>
                <w:szCs w:val="18"/>
              </w:rPr>
              <w:t>Next review date</w:t>
            </w:r>
          </w:p>
        </w:tc>
      </w:tr>
      <w:tr w:rsidR="0078560A" w14:paraId="07B8DBE8" w14:textId="77777777" w:rsidTr="0078560A">
        <w:trPr>
          <w:cantSplit/>
        </w:trPr>
        <w:tc>
          <w:tcPr>
            <w:tcW w:w="1984" w:type="dxa"/>
            <w:tcBorders>
              <w:top w:val="single" w:sz="4" w:space="0" w:color="auto"/>
              <w:left w:val="single" w:sz="4" w:space="0" w:color="auto"/>
              <w:bottom w:val="single" w:sz="4" w:space="0" w:color="auto"/>
              <w:right w:val="single" w:sz="4" w:space="0" w:color="auto"/>
            </w:tcBorders>
            <w:vAlign w:val="center"/>
          </w:tcPr>
          <w:p w14:paraId="390693FE" w14:textId="77777777" w:rsidR="0078560A" w:rsidRDefault="00591E24" w:rsidP="00BB7AB3">
            <w:pPr>
              <w:pStyle w:val="Template-headertext"/>
              <w:rPr>
                <w:iCs/>
                <w:szCs w:val="18"/>
              </w:rPr>
            </w:pPr>
            <w:r>
              <w:rPr>
                <w:iCs/>
                <w:szCs w:val="18"/>
              </w:rPr>
              <w:t>SoMS_HS_013</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C68580B" w14:textId="77777777" w:rsidR="0078560A" w:rsidRDefault="00591E24" w:rsidP="00BB7AB3">
            <w:pPr>
              <w:pStyle w:val="Template-headertext"/>
              <w:rPr>
                <w:iCs/>
                <w:szCs w:val="18"/>
              </w:rPr>
            </w:pPr>
            <w:r>
              <w:rPr>
                <w:iCs/>
                <w:szCs w:val="18"/>
              </w:rPr>
              <w:t>14/04/2005</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A067B35" w14:textId="08103F15" w:rsidR="0078560A" w:rsidRDefault="00591E24" w:rsidP="00BB7AB3">
            <w:pPr>
              <w:pStyle w:val="Template-headertext"/>
              <w:rPr>
                <w:iCs/>
                <w:szCs w:val="18"/>
              </w:rPr>
            </w:pPr>
            <w:r>
              <w:rPr>
                <w:iCs/>
                <w:szCs w:val="18"/>
              </w:rPr>
              <w:t>V4.0</w:t>
            </w:r>
            <w:bookmarkStart w:id="0" w:name="_GoBack"/>
            <w:bookmarkEnd w:id="0"/>
          </w:p>
        </w:tc>
        <w:tc>
          <w:tcPr>
            <w:tcW w:w="1985" w:type="dxa"/>
            <w:tcBorders>
              <w:top w:val="single" w:sz="4" w:space="0" w:color="auto"/>
              <w:left w:val="single" w:sz="4" w:space="0" w:color="auto"/>
              <w:bottom w:val="single" w:sz="4" w:space="0" w:color="auto"/>
              <w:right w:val="single" w:sz="4" w:space="0" w:color="auto"/>
            </w:tcBorders>
            <w:vAlign w:val="center"/>
          </w:tcPr>
          <w:p w14:paraId="45B17898" w14:textId="77777777" w:rsidR="0078560A" w:rsidRDefault="00591E24" w:rsidP="00BB7AB3">
            <w:pPr>
              <w:pStyle w:val="Template-headertext"/>
              <w:rPr>
                <w:iCs/>
                <w:szCs w:val="18"/>
              </w:rPr>
            </w:pPr>
            <w:r>
              <w:rPr>
                <w:iCs/>
                <w:szCs w:val="18"/>
              </w:rPr>
              <w:t>29/01/2018</w:t>
            </w:r>
          </w:p>
        </w:tc>
        <w:tc>
          <w:tcPr>
            <w:tcW w:w="1985" w:type="dxa"/>
            <w:tcBorders>
              <w:top w:val="single" w:sz="4" w:space="0" w:color="auto"/>
              <w:left w:val="single" w:sz="4" w:space="0" w:color="auto"/>
              <w:bottom w:val="single" w:sz="4" w:space="0" w:color="auto"/>
              <w:right w:val="single" w:sz="4" w:space="0" w:color="auto"/>
            </w:tcBorders>
            <w:vAlign w:val="center"/>
          </w:tcPr>
          <w:p w14:paraId="446C3EFA" w14:textId="77777777" w:rsidR="0078560A" w:rsidRDefault="00591E24" w:rsidP="00BB7AB3">
            <w:pPr>
              <w:pStyle w:val="Template-headertext"/>
              <w:rPr>
                <w:iCs/>
                <w:szCs w:val="18"/>
              </w:rPr>
            </w:pPr>
            <w:r>
              <w:rPr>
                <w:iCs/>
                <w:szCs w:val="18"/>
              </w:rPr>
              <w:t>29/01/2021</w:t>
            </w:r>
          </w:p>
        </w:tc>
      </w:tr>
    </w:tbl>
    <w:p w14:paraId="59D91A03" w14:textId="77777777" w:rsidR="006242A3" w:rsidRDefault="006242A3" w:rsidP="0078560A">
      <w:pPr>
        <w:pStyle w:val="Template-bodytext"/>
        <w:ind w:left="0"/>
      </w:pPr>
    </w:p>
    <w:p w14:paraId="78C7D0E9" w14:textId="77777777" w:rsidR="00591E24" w:rsidRPr="00591E24" w:rsidRDefault="00591E24" w:rsidP="00591E24">
      <w:pPr>
        <w:pStyle w:val="NormalWeb"/>
        <w:spacing w:before="0" w:beforeAutospacing="0" w:after="0" w:afterAutospacing="0"/>
        <w:rPr>
          <w:rFonts w:ascii="Arial" w:hAnsi="Arial" w:cs="Arial"/>
          <w:b/>
        </w:rPr>
      </w:pPr>
      <w:r w:rsidRPr="00591E24">
        <w:rPr>
          <w:rFonts w:ascii="Arial" w:hAnsi="Arial" w:cs="Arial"/>
          <w:b/>
        </w:rPr>
        <w:t>Handling liquid nitrogen</w:t>
      </w:r>
    </w:p>
    <w:p w14:paraId="24A66319" w14:textId="77777777" w:rsidR="00591E24" w:rsidRDefault="00591E24" w:rsidP="00591E24">
      <w:pPr>
        <w:pStyle w:val="NormalWeb"/>
        <w:spacing w:before="0" w:beforeAutospacing="0" w:after="0" w:afterAutospacing="0"/>
        <w:rPr>
          <w:rFonts w:ascii="Arial" w:hAnsi="Arial" w:cs="Arial"/>
        </w:rPr>
      </w:pPr>
    </w:p>
    <w:p w14:paraId="1E3471A7"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When handling Liquid Nitrogen be aware of the two main risks; asphyxiation and burns. </w:t>
      </w:r>
      <w:r>
        <w:rPr>
          <w:rFonts w:ascii="Arial" w:hAnsi="Arial" w:cs="Arial"/>
        </w:rPr>
        <w:t xml:space="preserve">Other risks include </w:t>
      </w:r>
      <w:r w:rsidRPr="00591E24">
        <w:rPr>
          <w:rFonts w:ascii="Arial" w:hAnsi="Arial" w:cs="Arial"/>
        </w:rPr>
        <w:t>frost bite, over</w:t>
      </w:r>
      <w:r>
        <w:rPr>
          <w:rFonts w:ascii="Arial" w:hAnsi="Arial" w:cs="Arial"/>
        </w:rPr>
        <w:t>-</w:t>
      </w:r>
      <w:r w:rsidRPr="00591E24">
        <w:rPr>
          <w:rFonts w:ascii="Arial" w:hAnsi="Arial" w:cs="Arial"/>
        </w:rPr>
        <w:t>pressurization and embrittlement.</w:t>
      </w:r>
    </w:p>
    <w:p w14:paraId="5CF8D6A7"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Small amounts of liquid vaporize rapidly to produce large volumes of gas: 1 litre of liquid nitrogen becomes about 700 litres of gas.</w:t>
      </w:r>
    </w:p>
    <w:p w14:paraId="514FAD58"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Nitrogen gas is invisible; the cloudy vapour which appears when liquid nitrogen is exposed to air is condensed moisture, not the gas itself.</w:t>
      </w:r>
    </w:p>
    <w:p w14:paraId="78B9D94A"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In cold temperatures (below 5°C) the gas/vapour is heavier than air.</w:t>
      </w:r>
    </w:p>
    <w:p w14:paraId="0CD1E14D"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There must be a Safe Work Procedure (SWP) for working with liquid nitrogen, used for the purposes of inducting and training people. Only trained people must handle and dispense liquid nitrogen.</w:t>
      </w:r>
    </w:p>
    <w:p w14:paraId="6ABCEC5C" w14:textId="77777777" w:rsidR="00591E24" w:rsidRDefault="00591E24" w:rsidP="00591E24">
      <w:pPr>
        <w:pStyle w:val="NormalWeb"/>
        <w:spacing w:before="0" w:beforeAutospacing="0" w:after="0" w:afterAutospacing="0"/>
        <w:rPr>
          <w:rFonts w:ascii="Arial" w:hAnsi="Arial" w:cs="Arial"/>
        </w:rPr>
      </w:pPr>
    </w:p>
    <w:p w14:paraId="6CC477C3" w14:textId="77777777" w:rsidR="00591E24" w:rsidRPr="00591E24" w:rsidRDefault="00591E24" w:rsidP="00591E24">
      <w:pPr>
        <w:pStyle w:val="NormalWeb"/>
        <w:spacing w:before="0" w:beforeAutospacing="0" w:after="0" w:afterAutospacing="0"/>
        <w:rPr>
          <w:rFonts w:ascii="Arial" w:hAnsi="Arial" w:cs="Arial"/>
        </w:rPr>
      </w:pPr>
    </w:p>
    <w:p w14:paraId="483354B9" w14:textId="77777777" w:rsidR="00591E24" w:rsidRPr="00591E24" w:rsidRDefault="00591E24" w:rsidP="00591E24">
      <w:pPr>
        <w:pStyle w:val="NormalWeb"/>
        <w:spacing w:before="0" w:beforeAutospacing="0" w:after="0" w:afterAutospacing="0"/>
        <w:rPr>
          <w:rFonts w:ascii="Arial" w:hAnsi="Arial" w:cs="Arial"/>
          <w:b/>
          <w:bCs/>
        </w:rPr>
      </w:pPr>
      <w:r w:rsidRPr="00591E24">
        <w:rPr>
          <w:rFonts w:ascii="Arial" w:hAnsi="Arial" w:cs="Arial"/>
          <w:b/>
        </w:rPr>
        <w:t>Asphyxiation</w:t>
      </w:r>
      <w:r w:rsidRPr="00591E24">
        <w:rPr>
          <w:rFonts w:ascii="Arial" w:hAnsi="Arial" w:cs="Arial"/>
          <w:b/>
          <w:bCs/>
        </w:rPr>
        <w:t xml:space="preserve"> </w:t>
      </w:r>
    </w:p>
    <w:p w14:paraId="744611CC"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High concentrations of the gas/vapour may accumulate and displace air from the room.</w:t>
      </w:r>
    </w:p>
    <w:p w14:paraId="3F25C216"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Make sure there is enough ventilation in the room. The</w:t>
      </w:r>
      <w:hyperlink r:id="rId9" w:history="1">
        <w:r w:rsidRPr="00591E24">
          <w:rPr>
            <w:rStyle w:val="Hyperlink"/>
            <w:rFonts w:eastAsia="Arial Unicode MS" w:cs="Arial"/>
          </w:rPr>
          <w:t xml:space="preserve"> liquid nitrogen oxygen calculator</w:t>
        </w:r>
      </w:hyperlink>
      <w:r w:rsidRPr="00591E24">
        <w:rPr>
          <w:rFonts w:ascii="Arial" w:hAnsi="Arial" w:cs="Arial"/>
        </w:rPr>
        <w:t xml:space="preserve"> should be used to determine safe levels.</w:t>
      </w:r>
    </w:p>
    <w:p w14:paraId="26938CF3"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Where possible, leave the room door open to allow for extra ventilation. </w:t>
      </w:r>
    </w:p>
    <w:p w14:paraId="059320A5"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Oxygen monitoring may be needed where there is not sufficient ventilation. Never enter a room when an oxygen sensor is alarming.</w:t>
      </w:r>
    </w:p>
    <w:p w14:paraId="78580FA9"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People must not ride in a lift that is transporting volumes of liquid nitrogen that are beyond safe levels (as determined by the ready reckoner).</w:t>
      </w:r>
    </w:p>
    <w:p w14:paraId="655DCFA9"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The gas/vapour is heavier than air; take extra care with cellars or low areas where it can gather. </w:t>
      </w:r>
    </w:p>
    <w:p w14:paraId="5AF47D9B" w14:textId="77777777" w:rsidR="00591E24" w:rsidRDefault="00591E24" w:rsidP="00591E24">
      <w:pPr>
        <w:pStyle w:val="NormalWeb"/>
        <w:spacing w:before="0" w:beforeAutospacing="0" w:after="0" w:afterAutospacing="0"/>
        <w:ind w:firstLine="1224"/>
        <w:rPr>
          <w:rFonts w:ascii="Arial" w:hAnsi="Arial" w:cs="Arial"/>
        </w:rPr>
      </w:pPr>
    </w:p>
    <w:p w14:paraId="70837CC5" w14:textId="77777777" w:rsidR="00591E24" w:rsidRPr="00591E24" w:rsidRDefault="00591E24" w:rsidP="00591E24">
      <w:pPr>
        <w:pStyle w:val="NormalWeb"/>
        <w:spacing w:before="0" w:beforeAutospacing="0" w:after="0" w:afterAutospacing="0"/>
        <w:ind w:firstLine="1224"/>
        <w:rPr>
          <w:rFonts w:ascii="Arial" w:hAnsi="Arial" w:cs="Arial"/>
        </w:rPr>
      </w:pPr>
    </w:p>
    <w:p w14:paraId="7F568D1F" w14:textId="77777777" w:rsidR="00591E24" w:rsidRPr="00591E24" w:rsidRDefault="00591E24" w:rsidP="00591E24">
      <w:pPr>
        <w:pStyle w:val="NormalWeb"/>
        <w:spacing w:before="0" w:beforeAutospacing="0" w:after="0" w:afterAutospacing="0"/>
        <w:rPr>
          <w:rFonts w:ascii="Arial" w:hAnsi="Arial" w:cs="Arial"/>
          <w:b/>
        </w:rPr>
      </w:pPr>
      <w:r w:rsidRPr="00591E24">
        <w:rPr>
          <w:rFonts w:ascii="Arial" w:hAnsi="Arial" w:cs="Arial"/>
          <w:b/>
          <w:bCs/>
        </w:rPr>
        <w:t xml:space="preserve">Burns </w:t>
      </w:r>
    </w:p>
    <w:p w14:paraId="3670CC55"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Liquid nitrogen can freeze body flesh very rapidly.</w:t>
      </w:r>
    </w:p>
    <w:p w14:paraId="205BAC47"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Objects cooled by liquid nitrogen can stick to the skin.</w:t>
      </w:r>
    </w:p>
    <w:p w14:paraId="77ECD9A2"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Eyes can be damaged by exposure to the cold gas as well as the liquid. </w:t>
      </w:r>
    </w:p>
    <w:p w14:paraId="546624BF"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Usually local pain is felt during freezing but sometimes no pain is felt</w:t>
      </w:r>
      <w:r>
        <w:rPr>
          <w:rFonts w:ascii="Arial" w:hAnsi="Arial" w:cs="Arial"/>
        </w:rPr>
        <w:t>,</w:t>
      </w:r>
      <w:r w:rsidRPr="00591E24">
        <w:rPr>
          <w:rFonts w:ascii="Arial" w:hAnsi="Arial" w:cs="Arial"/>
        </w:rPr>
        <w:t xml:space="preserve"> or it is short lived. Frozen tissues are painless and appear waxy, with a pale yellowish colour. Thawing of the frozen tissue can cause intense pain. Shock may also occur.</w:t>
      </w:r>
    </w:p>
    <w:p w14:paraId="6D9C87D4"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Always wear appropriate PPCE (see below).</w:t>
      </w:r>
    </w:p>
    <w:p w14:paraId="2913C50E"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If a spill occurs do not stand in the area, or allow others to stand in the area (see below for emergencies).</w:t>
      </w:r>
    </w:p>
    <w:p w14:paraId="767B796F" w14:textId="77777777" w:rsidR="00591E24" w:rsidRDefault="00591E24" w:rsidP="00591E24">
      <w:pPr>
        <w:pStyle w:val="NormalWeb"/>
        <w:spacing w:before="0" w:beforeAutospacing="0" w:after="0" w:afterAutospacing="0"/>
        <w:rPr>
          <w:rFonts w:ascii="Arial" w:hAnsi="Arial" w:cs="Arial"/>
        </w:rPr>
      </w:pPr>
    </w:p>
    <w:p w14:paraId="79EE7EDF" w14:textId="77777777" w:rsidR="00591E24" w:rsidRPr="00591E24" w:rsidRDefault="00591E24" w:rsidP="00591E24">
      <w:pPr>
        <w:pStyle w:val="NormalWeb"/>
        <w:spacing w:before="0" w:beforeAutospacing="0" w:after="0" w:afterAutospacing="0"/>
        <w:rPr>
          <w:rFonts w:ascii="Arial" w:hAnsi="Arial" w:cs="Arial"/>
        </w:rPr>
      </w:pPr>
    </w:p>
    <w:p w14:paraId="4D86326A" w14:textId="77777777" w:rsidR="00591E24" w:rsidRPr="00591E24" w:rsidRDefault="00591E24" w:rsidP="00591E24">
      <w:pPr>
        <w:pStyle w:val="NormalWeb"/>
        <w:spacing w:before="0" w:beforeAutospacing="0" w:after="0" w:afterAutospacing="0"/>
        <w:rPr>
          <w:rFonts w:ascii="Arial" w:hAnsi="Arial" w:cs="Arial"/>
          <w:b/>
          <w:bCs/>
        </w:rPr>
      </w:pPr>
      <w:r w:rsidRPr="00591E24">
        <w:rPr>
          <w:rFonts w:ascii="Arial" w:hAnsi="Arial" w:cs="Arial"/>
          <w:b/>
          <w:bCs/>
        </w:rPr>
        <w:t>Frost bite/hypothermia</w:t>
      </w:r>
    </w:p>
    <w:p w14:paraId="3048DAA9"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Low air temperatures arising from the proximity of liquefied gases can cause frostbite and hypothermia. There is usually sufficient warning of frostbite by local pain whilst the freezing action is taking place. </w:t>
      </w:r>
    </w:p>
    <w:p w14:paraId="75F94A2D"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Do not spend longer than necessary in rooms storing liquid nitrogen.</w:t>
      </w:r>
    </w:p>
    <w:p w14:paraId="779F96CE"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Note that older people are more likely to succumb to hypothermia.</w:t>
      </w:r>
    </w:p>
    <w:p w14:paraId="406963C8" w14:textId="77777777" w:rsidR="00591E24" w:rsidRDefault="00591E24" w:rsidP="00591E24">
      <w:pPr>
        <w:autoSpaceDE w:val="0"/>
        <w:autoSpaceDN w:val="0"/>
        <w:adjustRightInd w:val="0"/>
        <w:rPr>
          <w:rFonts w:cs="Arial"/>
          <w:color w:val="000000"/>
          <w:szCs w:val="20"/>
          <w:lang w:eastAsia="en-AU"/>
        </w:rPr>
      </w:pPr>
    </w:p>
    <w:p w14:paraId="2625CEBE" w14:textId="77777777" w:rsidR="00591E24" w:rsidRPr="00591E24" w:rsidRDefault="00591E24" w:rsidP="00591E24">
      <w:pPr>
        <w:autoSpaceDE w:val="0"/>
        <w:autoSpaceDN w:val="0"/>
        <w:adjustRightInd w:val="0"/>
        <w:rPr>
          <w:rFonts w:cs="Arial"/>
          <w:color w:val="000000"/>
          <w:szCs w:val="20"/>
          <w:lang w:eastAsia="en-AU"/>
        </w:rPr>
      </w:pPr>
    </w:p>
    <w:p w14:paraId="137915C2" w14:textId="77777777" w:rsidR="00591E24" w:rsidRPr="00591E24" w:rsidRDefault="00591E24" w:rsidP="00591E24">
      <w:pPr>
        <w:pStyle w:val="NormalWeb"/>
        <w:spacing w:before="0" w:beforeAutospacing="0" w:after="0" w:afterAutospacing="0"/>
        <w:rPr>
          <w:rFonts w:ascii="Arial" w:hAnsi="Arial" w:cs="Arial"/>
          <w:b/>
          <w:bCs/>
        </w:rPr>
      </w:pPr>
      <w:r w:rsidRPr="00591E24">
        <w:rPr>
          <w:rFonts w:ascii="Arial" w:hAnsi="Arial" w:cs="Arial"/>
          <w:b/>
          <w:bCs/>
        </w:rPr>
        <w:t>Over</w:t>
      </w:r>
      <w:r>
        <w:rPr>
          <w:rFonts w:ascii="Arial" w:hAnsi="Arial" w:cs="Arial"/>
          <w:b/>
          <w:bCs/>
        </w:rPr>
        <w:t>-</w:t>
      </w:r>
      <w:r w:rsidRPr="00591E24">
        <w:rPr>
          <w:rFonts w:ascii="Arial" w:hAnsi="Arial" w:cs="Arial"/>
          <w:b/>
          <w:bCs/>
        </w:rPr>
        <w:t xml:space="preserve">pressurisation </w:t>
      </w:r>
    </w:p>
    <w:p w14:paraId="274478F0"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Normal thermos flasks cannot handle low temperatures and the danger of explosion is present. Always use a flask that is designed for liquid nitrogen.</w:t>
      </w:r>
    </w:p>
    <w:p w14:paraId="08E05147"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If liquid nitrogen enters sample vials during storage, the vials when removed from the liquid nitrogen can become rapidly over</w:t>
      </w:r>
      <w:r>
        <w:rPr>
          <w:rFonts w:ascii="Arial" w:hAnsi="Arial" w:cs="Arial"/>
        </w:rPr>
        <w:t>-</w:t>
      </w:r>
      <w:r w:rsidRPr="00591E24">
        <w:rPr>
          <w:rFonts w:ascii="Arial" w:hAnsi="Arial" w:cs="Arial"/>
        </w:rPr>
        <w:t>pressurised and explode in the face of the user.</w:t>
      </w:r>
    </w:p>
    <w:p w14:paraId="209ACC37"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b/>
          <w:bCs/>
        </w:rPr>
      </w:pPr>
      <w:r w:rsidRPr="00591E24">
        <w:rPr>
          <w:rFonts w:ascii="Arial" w:hAnsi="Arial" w:cs="Arial"/>
        </w:rPr>
        <w:t>Take care that vials are not placed in the liquid phase during storage.</w:t>
      </w:r>
    </w:p>
    <w:p w14:paraId="6D990F07" w14:textId="77777777" w:rsidR="00591E24" w:rsidRDefault="00591E24" w:rsidP="00591E24">
      <w:pPr>
        <w:pStyle w:val="NormalWeb"/>
        <w:spacing w:before="0" w:beforeAutospacing="0" w:after="0" w:afterAutospacing="0"/>
        <w:rPr>
          <w:rFonts w:ascii="Arial" w:hAnsi="Arial" w:cs="Arial"/>
        </w:rPr>
      </w:pPr>
    </w:p>
    <w:p w14:paraId="23E27076" w14:textId="77777777" w:rsidR="00591E24" w:rsidRPr="00591E24" w:rsidRDefault="00591E24" w:rsidP="00591E24">
      <w:pPr>
        <w:pStyle w:val="NormalWeb"/>
        <w:spacing w:before="0" w:beforeAutospacing="0" w:after="0" w:afterAutospacing="0"/>
        <w:rPr>
          <w:rFonts w:ascii="Arial" w:hAnsi="Arial" w:cs="Arial"/>
        </w:rPr>
      </w:pPr>
    </w:p>
    <w:p w14:paraId="41012E84" w14:textId="77777777" w:rsidR="00591E24" w:rsidRPr="00591E24" w:rsidRDefault="00591E24" w:rsidP="00591E24">
      <w:pPr>
        <w:pStyle w:val="NormalWeb"/>
        <w:spacing w:before="0" w:beforeAutospacing="0" w:after="0" w:afterAutospacing="0"/>
        <w:rPr>
          <w:rFonts w:ascii="Arial" w:hAnsi="Arial" w:cs="Arial"/>
          <w:b/>
          <w:bCs/>
        </w:rPr>
      </w:pPr>
      <w:r w:rsidRPr="00591E24">
        <w:rPr>
          <w:rFonts w:ascii="Arial" w:hAnsi="Arial" w:cs="Arial"/>
          <w:b/>
        </w:rPr>
        <w:t>Embrittlement</w:t>
      </w:r>
    </w:p>
    <w:p w14:paraId="65625B03"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Liquid nitrogen damages lino, stone floors, plastic materials, rubber and normal shoe soles.</w:t>
      </w:r>
    </w:p>
    <w:p w14:paraId="094A72DC"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Floors and surfaces where liquid nitrogen is stored or used should be of robust material.</w:t>
      </w:r>
    </w:p>
    <w:p w14:paraId="08252390" w14:textId="77777777" w:rsidR="00591E24" w:rsidRDefault="00591E24" w:rsidP="00591E24">
      <w:pPr>
        <w:pStyle w:val="NormalWeb"/>
        <w:spacing w:before="0" w:beforeAutospacing="0" w:after="0" w:afterAutospacing="0"/>
        <w:rPr>
          <w:rFonts w:ascii="Arial" w:hAnsi="Arial" w:cs="Arial"/>
          <w:b/>
          <w:bCs/>
        </w:rPr>
      </w:pPr>
    </w:p>
    <w:p w14:paraId="13D20349" w14:textId="77777777" w:rsidR="00591E24" w:rsidRPr="00591E24" w:rsidRDefault="00591E24" w:rsidP="00591E24">
      <w:pPr>
        <w:pStyle w:val="NormalWeb"/>
        <w:spacing w:before="0" w:beforeAutospacing="0" w:after="0" w:afterAutospacing="0"/>
        <w:rPr>
          <w:rFonts w:ascii="Arial" w:hAnsi="Arial" w:cs="Arial"/>
          <w:b/>
          <w:bCs/>
        </w:rPr>
      </w:pPr>
    </w:p>
    <w:p w14:paraId="7AD4D54B" w14:textId="77777777" w:rsidR="00591E24" w:rsidRPr="00591E24" w:rsidRDefault="00591E24" w:rsidP="00591E24">
      <w:pPr>
        <w:pStyle w:val="NormalWeb"/>
        <w:spacing w:before="0" w:beforeAutospacing="0" w:after="0" w:afterAutospacing="0"/>
        <w:rPr>
          <w:rFonts w:ascii="Arial" w:hAnsi="Arial" w:cs="Arial"/>
          <w:b/>
        </w:rPr>
      </w:pPr>
      <w:r w:rsidRPr="00591E24">
        <w:rPr>
          <w:rFonts w:ascii="Arial" w:hAnsi="Arial" w:cs="Arial"/>
          <w:b/>
        </w:rPr>
        <w:t xml:space="preserve">Personal Protective Clothing and Equipment (PPCE) </w:t>
      </w:r>
    </w:p>
    <w:p w14:paraId="52078CEA"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Wear cryogenic gloves under sleeves (i.e. sleeves go over the gloves), so liquid cannot drip inside the gloves. </w:t>
      </w:r>
    </w:p>
    <w:p w14:paraId="06B5D1CA"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Cryogenic gloves are designed to be used in the vapour phase only and should not be immersed into liquid nitrogen. </w:t>
      </w:r>
    </w:p>
    <w:p w14:paraId="083DF1A0"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Wear safety goggles or a face visor/shield, depending on the volume dispensed. </w:t>
      </w:r>
    </w:p>
    <w:p w14:paraId="4B6B464A"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Wear closed non-slip footwear.</w:t>
      </w:r>
    </w:p>
    <w:p w14:paraId="6D746371"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 xml:space="preserve">Wear a cryogenic protective apron when handling large volumes of liquid nitrogen. </w:t>
      </w:r>
    </w:p>
    <w:p w14:paraId="2517C8BC"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Wear clothing that covers arms and legs.</w:t>
      </w:r>
    </w:p>
    <w:p w14:paraId="1C7C9051"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Avoid wearing clothing with open pockets and turn-ups where liquid could collect.</w:t>
      </w:r>
    </w:p>
    <w:p w14:paraId="71B939DB"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Trouser bottoms should over-lap shoes</w:t>
      </w:r>
    </w:p>
    <w:p w14:paraId="69ED7CDE" w14:textId="77777777" w:rsidR="00591E24" w:rsidRPr="00591E24" w:rsidRDefault="00591E24" w:rsidP="00E57D49">
      <w:pPr>
        <w:pStyle w:val="NormalWeb"/>
        <w:numPr>
          <w:ilvl w:val="1"/>
          <w:numId w:val="5"/>
        </w:numPr>
        <w:spacing w:before="0" w:beforeAutospacing="0" w:after="0" w:afterAutospacing="0"/>
        <w:ind w:left="426" w:hanging="284"/>
        <w:rPr>
          <w:rFonts w:ascii="Arial" w:hAnsi="Arial" w:cs="Arial"/>
        </w:rPr>
      </w:pPr>
      <w:r w:rsidRPr="00591E24">
        <w:rPr>
          <w:rFonts w:ascii="Arial" w:hAnsi="Arial" w:cs="Arial"/>
        </w:rPr>
        <w:t>Woven materials are best avoided, but if they are used for protective clothing, it is essential to ensure that they do not become saturated with cold liquid.</w:t>
      </w:r>
    </w:p>
    <w:p w14:paraId="56DC49A8" w14:textId="77777777" w:rsidR="00591E24" w:rsidRDefault="00591E24" w:rsidP="00591E24">
      <w:pPr>
        <w:pStyle w:val="NormalWeb"/>
        <w:spacing w:before="0" w:beforeAutospacing="0" w:after="0" w:afterAutospacing="0"/>
        <w:rPr>
          <w:rFonts w:ascii="Arial" w:hAnsi="Arial" w:cs="Arial"/>
          <w:b/>
        </w:rPr>
      </w:pPr>
    </w:p>
    <w:p w14:paraId="5C029948" w14:textId="77777777" w:rsidR="00591E24" w:rsidRPr="00591E24" w:rsidRDefault="00591E24" w:rsidP="00591E24">
      <w:pPr>
        <w:pStyle w:val="NormalWeb"/>
        <w:spacing w:before="0" w:beforeAutospacing="0" w:after="0" w:afterAutospacing="0"/>
        <w:rPr>
          <w:rFonts w:ascii="Arial" w:hAnsi="Arial" w:cs="Arial"/>
          <w:b/>
        </w:rPr>
      </w:pPr>
    </w:p>
    <w:p w14:paraId="6ABF4488" w14:textId="77777777" w:rsidR="00591E24" w:rsidRPr="00591E24" w:rsidRDefault="00591E24" w:rsidP="00591E24">
      <w:pPr>
        <w:pStyle w:val="NormalWeb"/>
        <w:spacing w:before="0" w:beforeAutospacing="0" w:after="0" w:afterAutospacing="0"/>
        <w:rPr>
          <w:rFonts w:ascii="Arial" w:hAnsi="Arial" w:cs="Arial"/>
          <w:b/>
        </w:rPr>
      </w:pPr>
      <w:r w:rsidRPr="00591E24">
        <w:rPr>
          <w:rFonts w:ascii="Arial" w:hAnsi="Arial" w:cs="Arial"/>
          <w:b/>
        </w:rPr>
        <w:t xml:space="preserve">Dispensing liquid nitrogen </w:t>
      </w:r>
    </w:p>
    <w:p w14:paraId="46B50C64" w14:textId="77777777" w:rsidR="00591E24" w:rsidRPr="00591E24" w:rsidRDefault="00591E24" w:rsidP="00E57D49">
      <w:pPr>
        <w:numPr>
          <w:ilvl w:val="0"/>
          <w:numId w:val="6"/>
        </w:numPr>
        <w:ind w:left="426" w:hanging="426"/>
        <w:rPr>
          <w:rFonts w:cs="Arial"/>
          <w:color w:val="000000"/>
          <w:szCs w:val="20"/>
        </w:rPr>
      </w:pPr>
      <w:r w:rsidRPr="00591E24">
        <w:rPr>
          <w:rFonts w:cs="Arial"/>
          <w:color w:val="000000"/>
          <w:szCs w:val="20"/>
        </w:rPr>
        <w:t xml:space="preserve">Dispense only into </w:t>
      </w:r>
      <w:proofErr w:type="spellStart"/>
      <w:r w:rsidRPr="00591E24">
        <w:rPr>
          <w:rFonts w:cs="Arial"/>
          <w:color w:val="000000"/>
          <w:szCs w:val="20"/>
        </w:rPr>
        <w:t>Dewars</w:t>
      </w:r>
      <w:proofErr w:type="spellEnd"/>
      <w:r w:rsidRPr="00591E24">
        <w:rPr>
          <w:rFonts w:cs="Arial"/>
          <w:color w:val="000000"/>
          <w:szCs w:val="20"/>
        </w:rPr>
        <w:t xml:space="preserve"> that are rated for liquid nitrogen:</w:t>
      </w:r>
    </w:p>
    <w:p w14:paraId="2AA94341" w14:textId="77777777" w:rsidR="00591E24" w:rsidRPr="00591E24" w:rsidRDefault="00591E24" w:rsidP="00E57D49">
      <w:pPr>
        <w:numPr>
          <w:ilvl w:val="1"/>
          <w:numId w:val="6"/>
        </w:numPr>
        <w:ind w:left="851" w:hanging="426"/>
        <w:rPr>
          <w:rFonts w:cs="Arial"/>
          <w:color w:val="000000"/>
          <w:szCs w:val="20"/>
        </w:rPr>
      </w:pPr>
      <w:r w:rsidRPr="00591E24">
        <w:rPr>
          <w:rFonts w:cs="Arial"/>
          <w:color w:val="000000"/>
          <w:szCs w:val="20"/>
        </w:rPr>
        <w:t xml:space="preserve">Never use a Dewar that does not have a pressure relief valve or pressure venting lid/stopper. </w:t>
      </w:r>
    </w:p>
    <w:p w14:paraId="3A85CFCF" w14:textId="77777777" w:rsidR="00591E24" w:rsidRPr="00591E24" w:rsidRDefault="00591E24" w:rsidP="00E57D49">
      <w:pPr>
        <w:numPr>
          <w:ilvl w:val="1"/>
          <w:numId w:val="6"/>
        </w:numPr>
        <w:ind w:left="851" w:hanging="426"/>
        <w:rPr>
          <w:rFonts w:cs="Arial"/>
          <w:color w:val="000000"/>
          <w:szCs w:val="20"/>
        </w:rPr>
      </w:pPr>
      <w:r w:rsidRPr="00591E24">
        <w:rPr>
          <w:rFonts w:cs="Arial"/>
          <w:color w:val="000000"/>
          <w:szCs w:val="20"/>
        </w:rPr>
        <w:t>Use pressure venting lids/stoppers supplied by the Dewar manufacturer do not plug the entrance with any device that would interfere with the venting of gas.</w:t>
      </w:r>
    </w:p>
    <w:p w14:paraId="3A81FEB5" w14:textId="77777777" w:rsidR="00591E24" w:rsidRPr="00591E24" w:rsidRDefault="00591E24" w:rsidP="00E57D49">
      <w:pPr>
        <w:numPr>
          <w:ilvl w:val="1"/>
          <w:numId w:val="6"/>
        </w:numPr>
        <w:ind w:left="851" w:hanging="426"/>
        <w:rPr>
          <w:rFonts w:cs="Arial"/>
          <w:color w:val="000000"/>
          <w:szCs w:val="20"/>
        </w:rPr>
      </w:pPr>
      <w:r w:rsidRPr="00591E24">
        <w:rPr>
          <w:rFonts w:cs="Arial"/>
          <w:color w:val="000000"/>
          <w:szCs w:val="20"/>
        </w:rPr>
        <w:t xml:space="preserve">Ensure they are stable/not in danger of tipping over easily. </w:t>
      </w:r>
    </w:p>
    <w:p w14:paraId="28153CAC" w14:textId="77777777" w:rsidR="00591E24" w:rsidRPr="00591E24" w:rsidRDefault="00591E24" w:rsidP="00E57D49">
      <w:pPr>
        <w:numPr>
          <w:ilvl w:val="0"/>
          <w:numId w:val="6"/>
        </w:numPr>
        <w:ind w:left="426" w:hanging="426"/>
        <w:rPr>
          <w:rFonts w:cs="Arial"/>
          <w:color w:val="000000"/>
          <w:szCs w:val="20"/>
        </w:rPr>
      </w:pPr>
      <w:r w:rsidRPr="00591E24">
        <w:rPr>
          <w:rFonts w:cs="Arial"/>
          <w:color w:val="000000"/>
          <w:szCs w:val="20"/>
        </w:rPr>
        <w:t xml:space="preserve">Always stay in attendance during filling </w:t>
      </w:r>
    </w:p>
    <w:p w14:paraId="51C560EF" w14:textId="77777777" w:rsidR="00591E24" w:rsidRPr="00591E24" w:rsidRDefault="00591E24" w:rsidP="00E57D49">
      <w:pPr>
        <w:numPr>
          <w:ilvl w:val="0"/>
          <w:numId w:val="6"/>
        </w:numPr>
        <w:ind w:left="426" w:hanging="426"/>
        <w:rPr>
          <w:rFonts w:cs="Arial"/>
          <w:color w:val="000000"/>
          <w:szCs w:val="20"/>
        </w:rPr>
      </w:pPr>
      <w:r w:rsidRPr="00591E24">
        <w:rPr>
          <w:rFonts w:cs="Arial"/>
          <w:color w:val="000000"/>
          <w:szCs w:val="20"/>
        </w:rPr>
        <w:t xml:space="preserve">To prevent splashing place the filling hose at or below the mouth of the receiving Dewar </w:t>
      </w:r>
    </w:p>
    <w:p w14:paraId="1C24917C" w14:textId="77777777" w:rsidR="00591E24" w:rsidRPr="00591E24" w:rsidRDefault="00591E24" w:rsidP="00E57D49">
      <w:pPr>
        <w:numPr>
          <w:ilvl w:val="0"/>
          <w:numId w:val="6"/>
        </w:numPr>
        <w:ind w:left="426" w:hanging="426"/>
        <w:rPr>
          <w:rFonts w:cs="Arial"/>
          <w:color w:val="000000"/>
          <w:szCs w:val="20"/>
        </w:rPr>
      </w:pPr>
      <w:r w:rsidRPr="00591E24">
        <w:rPr>
          <w:rFonts w:cs="Arial"/>
          <w:color w:val="000000"/>
          <w:szCs w:val="20"/>
        </w:rPr>
        <w:t>Use a dipstick to assess the level of the liquid where necessary (never use a hollow dip-stick).</w:t>
      </w:r>
    </w:p>
    <w:p w14:paraId="41EE01A9" w14:textId="77777777" w:rsidR="00591E24" w:rsidRPr="00591E24" w:rsidRDefault="00591E24" w:rsidP="00E57D49">
      <w:pPr>
        <w:numPr>
          <w:ilvl w:val="0"/>
          <w:numId w:val="6"/>
        </w:numPr>
        <w:ind w:left="426" w:hanging="426"/>
        <w:rPr>
          <w:rFonts w:cs="Arial"/>
          <w:color w:val="000000"/>
          <w:szCs w:val="20"/>
        </w:rPr>
      </w:pPr>
      <w:r w:rsidRPr="00591E24">
        <w:rPr>
          <w:rFonts w:cs="Arial"/>
          <w:color w:val="000000"/>
          <w:szCs w:val="20"/>
        </w:rPr>
        <w:t xml:space="preserve">Do not use a funnel. </w:t>
      </w:r>
    </w:p>
    <w:p w14:paraId="62C29266" w14:textId="77777777" w:rsidR="00591E24" w:rsidRPr="00591E24" w:rsidRDefault="00591E24" w:rsidP="00E57D49">
      <w:pPr>
        <w:numPr>
          <w:ilvl w:val="0"/>
          <w:numId w:val="6"/>
        </w:numPr>
        <w:ind w:left="426" w:hanging="426"/>
        <w:rPr>
          <w:rFonts w:cs="Arial"/>
          <w:color w:val="000000"/>
          <w:szCs w:val="20"/>
        </w:rPr>
      </w:pPr>
      <w:r w:rsidRPr="00591E24">
        <w:rPr>
          <w:rFonts w:cs="Arial"/>
          <w:color w:val="000000"/>
          <w:szCs w:val="20"/>
        </w:rPr>
        <w:t xml:space="preserve">Use a trolley to transport </w:t>
      </w:r>
      <w:proofErr w:type="spellStart"/>
      <w:r w:rsidRPr="00591E24">
        <w:rPr>
          <w:rFonts w:cs="Arial"/>
          <w:color w:val="000000"/>
          <w:szCs w:val="20"/>
        </w:rPr>
        <w:t>dewars</w:t>
      </w:r>
      <w:proofErr w:type="spellEnd"/>
      <w:r w:rsidRPr="00591E24">
        <w:rPr>
          <w:rFonts w:cs="Arial"/>
          <w:color w:val="000000"/>
          <w:szCs w:val="20"/>
        </w:rPr>
        <w:t xml:space="preserve">. </w:t>
      </w:r>
      <w:proofErr w:type="spellStart"/>
      <w:r w:rsidRPr="00591E24">
        <w:rPr>
          <w:rFonts w:cs="Arial"/>
          <w:color w:val="000000"/>
          <w:szCs w:val="20"/>
        </w:rPr>
        <w:t>Dewars</w:t>
      </w:r>
      <w:proofErr w:type="spellEnd"/>
      <w:r w:rsidRPr="00591E24">
        <w:rPr>
          <w:rFonts w:cs="Arial"/>
          <w:color w:val="000000"/>
          <w:szCs w:val="20"/>
        </w:rPr>
        <w:t xml:space="preserve"> larger than 20L should be lifted by two people.</w:t>
      </w:r>
    </w:p>
    <w:p w14:paraId="5D77435F" w14:textId="77777777" w:rsidR="00591E24" w:rsidRDefault="00591E24" w:rsidP="00591E24">
      <w:pPr>
        <w:ind w:left="426"/>
        <w:rPr>
          <w:rFonts w:cs="Arial"/>
          <w:color w:val="000000"/>
          <w:szCs w:val="20"/>
        </w:rPr>
      </w:pPr>
    </w:p>
    <w:p w14:paraId="43607811" w14:textId="77777777" w:rsidR="00591E24" w:rsidRPr="00591E24" w:rsidRDefault="00591E24" w:rsidP="00591E24">
      <w:pPr>
        <w:ind w:left="426"/>
        <w:rPr>
          <w:rFonts w:cs="Arial"/>
          <w:color w:val="000000"/>
          <w:szCs w:val="20"/>
        </w:rPr>
      </w:pPr>
    </w:p>
    <w:p w14:paraId="66EAF4DF" w14:textId="77777777" w:rsidR="00591E24" w:rsidRPr="00591E24" w:rsidRDefault="00591E24" w:rsidP="00591E24">
      <w:pPr>
        <w:pStyle w:val="NormalWeb"/>
        <w:spacing w:before="0" w:beforeAutospacing="0" w:after="0" w:afterAutospacing="0"/>
        <w:rPr>
          <w:rFonts w:ascii="Arial" w:hAnsi="Arial" w:cs="Arial"/>
          <w:b/>
        </w:rPr>
      </w:pPr>
      <w:r w:rsidRPr="00591E24">
        <w:rPr>
          <w:rFonts w:ascii="Arial" w:hAnsi="Arial" w:cs="Arial"/>
          <w:b/>
        </w:rPr>
        <w:t xml:space="preserve">Transporting liquid nitrogen </w:t>
      </w:r>
    </w:p>
    <w:p w14:paraId="5EC100E7"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Only use Dewar flasks or pressurised containers for liquid nitrogen transport, ensure they have carrying handles or wheels and are in good condition.</w:t>
      </w:r>
    </w:p>
    <w:p w14:paraId="2D4C7B5B"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Containers holding liquid nitrogen (or dry ice) should be vented or not fully sealed.</w:t>
      </w:r>
    </w:p>
    <w:p w14:paraId="6A2518F0"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Do not carry anything else other than the Dewar (e.g. no notepads).</w:t>
      </w:r>
    </w:p>
    <w:p w14:paraId="2C3AA8F3"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Where possible, use a goods lift for transporting liquid nitrogen, see following conditions.</w:t>
      </w:r>
    </w:p>
    <w:p w14:paraId="61702C1F"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In the Wallace Wurth building: Where it is not practical to use the staircase then the Wallace Wurth goods lift may be used to transport liquid nitrogen of a volume no greater than 0.5 litres.</w:t>
      </w:r>
    </w:p>
    <w:p w14:paraId="275983CB"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 xml:space="preserve">Where volumes larger than 0.5 litres need to be transported the Dewar must be secured safely in the lift and travel unaccompanied. Place a large clear sign on the Dewar indicating that persons must not enter the lift. </w:t>
      </w:r>
    </w:p>
    <w:p w14:paraId="3021D71E" w14:textId="77777777" w:rsidR="00591E24" w:rsidRPr="00591E24" w:rsidRDefault="00591E24" w:rsidP="00E57D49">
      <w:pPr>
        <w:numPr>
          <w:ilvl w:val="0"/>
          <w:numId w:val="7"/>
        </w:numPr>
        <w:tabs>
          <w:tab w:val="clear" w:pos="720"/>
          <w:tab w:val="num" w:pos="426"/>
        </w:tabs>
        <w:ind w:left="426"/>
        <w:rPr>
          <w:rFonts w:cs="Arial"/>
          <w:color w:val="000000"/>
          <w:szCs w:val="20"/>
        </w:rPr>
      </w:pPr>
      <w:r w:rsidRPr="00591E24">
        <w:rPr>
          <w:rFonts w:cs="Arial"/>
          <w:color w:val="000000"/>
          <w:szCs w:val="20"/>
        </w:rPr>
        <w:t>Along the transport route, avoid other people who may bump into you, grates, large cracks in flooring, and other hazards that could cause tipping of the liquid nitrogen.</w:t>
      </w:r>
    </w:p>
    <w:p w14:paraId="1D46619B" w14:textId="77777777" w:rsidR="00591E24" w:rsidRDefault="00591E24" w:rsidP="00591E24">
      <w:pPr>
        <w:pStyle w:val="NormalWeb"/>
        <w:spacing w:before="0" w:beforeAutospacing="0" w:after="0" w:afterAutospacing="0"/>
        <w:rPr>
          <w:rFonts w:ascii="Arial" w:hAnsi="Arial" w:cs="Arial"/>
          <w:b/>
          <w:bCs/>
        </w:rPr>
      </w:pPr>
    </w:p>
    <w:p w14:paraId="301B4AA1" w14:textId="77777777" w:rsidR="00591E24" w:rsidRPr="00591E24" w:rsidRDefault="00591E24" w:rsidP="00591E24">
      <w:pPr>
        <w:pStyle w:val="NormalWeb"/>
        <w:spacing w:before="0" w:beforeAutospacing="0" w:after="0" w:afterAutospacing="0"/>
        <w:rPr>
          <w:rFonts w:ascii="Arial" w:hAnsi="Arial" w:cs="Arial"/>
          <w:b/>
          <w:bCs/>
        </w:rPr>
      </w:pPr>
    </w:p>
    <w:p w14:paraId="220ADBBB" w14:textId="77777777" w:rsidR="00591E24" w:rsidRPr="00591E24" w:rsidRDefault="00591E24" w:rsidP="00591E24">
      <w:pPr>
        <w:pStyle w:val="NormalWeb"/>
        <w:spacing w:before="0" w:beforeAutospacing="0" w:after="0" w:afterAutospacing="0"/>
        <w:rPr>
          <w:rFonts w:ascii="Arial" w:hAnsi="Arial" w:cs="Arial"/>
          <w:b/>
        </w:rPr>
      </w:pPr>
      <w:r w:rsidRPr="00591E24">
        <w:rPr>
          <w:rFonts w:ascii="Arial" w:hAnsi="Arial" w:cs="Arial"/>
          <w:b/>
          <w:bCs/>
        </w:rPr>
        <w:t>Emergency procedures</w:t>
      </w:r>
    </w:p>
    <w:p w14:paraId="159C553A" w14:textId="77777777" w:rsidR="00591E24" w:rsidRPr="00591E24" w:rsidRDefault="00591E24" w:rsidP="00E57D49">
      <w:pPr>
        <w:pStyle w:val="NormalWeb"/>
        <w:numPr>
          <w:ilvl w:val="0"/>
          <w:numId w:val="4"/>
        </w:numPr>
        <w:tabs>
          <w:tab w:val="clear" w:pos="720"/>
          <w:tab w:val="num" w:pos="426"/>
        </w:tabs>
        <w:spacing w:before="0" w:beforeAutospacing="0" w:after="0" w:afterAutospacing="0"/>
        <w:ind w:left="426"/>
        <w:rPr>
          <w:rFonts w:ascii="Arial" w:hAnsi="Arial" w:cs="Arial"/>
        </w:rPr>
      </w:pPr>
      <w:r w:rsidRPr="00591E24">
        <w:rPr>
          <w:rFonts w:ascii="Arial" w:hAnsi="Arial" w:cs="Arial"/>
        </w:rPr>
        <w:t xml:space="preserve">If cryogenic liquid is spilt indoors make sure there is adequate ventilation. </w:t>
      </w:r>
    </w:p>
    <w:p w14:paraId="297E3FB4" w14:textId="77777777" w:rsidR="00591E24" w:rsidRPr="00591E24" w:rsidRDefault="00591E24" w:rsidP="00E57D49">
      <w:pPr>
        <w:pStyle w:val="NormalWeb"/>
        <w:numPr>
          <w:ilvl w:val="0"/>
          <w:numId w:val="4"/>
        </w:numPr>
        <w:tabs>
          <w:tab w:val="clear" w:pos="720"/>
          <w:tab w:val="num" w:pos="426"/>
        </w:tabs>
        <w:spacing w:before="0" w:beforeAutospacing="0" w:after="0" w:afterAutospacing="0"/>
        <w:ind w:left="426"/>
        <w:rPr>
          <w:rFonts w:ascii="Arial" w:hAnsi="Arial" w:cs="Arial"/>
        </w:rPr>
      </w:pPr>
      <w:r w:rsidRPr="00591E24">
        <w:rPr>
          <w:rFonts w:ascii="Arial" w:hAnsi="Arial" w:cs="Arial"/>
        </w:rPr>
        <w:t xml:space="preserve">Evacuate the area where necessary until the liquid has evaporated and oxygen level has returned to normal (20%). </w:t>
      </w:r>
    </w:p>
    <w:p w14:paraId="6B5EA79E" w14:textId="77777777" w:rsidR="00591E24" w:rsidRPr="00591E24" w:rsidRDefault="00591E24" w:rsidP="00E57D49">
      <w:pPr>
        <w:pStyle w:val="NormalWeb"/>
        <w:numPr>
          <w:ilvl w:val="0"/>
          <w:numId w:val="4"/>
        </w:numPr>
        <w:tabs>
          <w:tab w:val="clear" w:pos="720"/>
          <w:tab w:val="num" w:pos="426"/>
        </w:tabs>
        <w:spacing w:before="0" w:beforeAutospacing="0" w:after="0" w:afterAutospacing="0"/>
        <w:ind w:left="426"/>
        <w:rPr>
          <w:rFonts w:ascii="Arial" w:hAnsi="Arial" w:cs="Arial"/>
        </w:rPr>
      </w:pPr>
      <w:r w:rsidRPr="00591E24">
        <w:rPr>
          <w:rFonts w:ascii="Arial" w:hAnsi="Arial" w:cs="Arial"/>
        </w:rPr>
        <w:t xml:space="preserve">If cryogenic liquids are spilt outside, keep up wind of the spill. </w:t>
      </w:r>
    </w:p>
    <w:p w14:paraId="29514053" w14:textId="77777777" w:rsidR="00591E24" w:rsidRPr="00591E24" w:rsidRDefault="00591E24" w:rsidP="00E57D49">
      <w:pPr>
        <w:pStyle w:val="NormalWeb"/>
        <w:numPr>
          <w:ilvl w:val="0"/>
          <w:numId w:val="4"/>
        </w:numPr>
        <w:tabs>
          <w:tab w:val="clear" w:pos="720"/>
          <w:tab w:val="num" w:pos="426"/>
        </w:tabs>
        <w:spacing w:before="0" w:beforeAutospacing="0" w:after="0" w:afterAutospacing="0"/>
        <w:ind w:left="426"/>
        <w:rPr>
          <w:rFonts w:ascii="Arial" w:hAnsi="Arial" w:cs="Arial"/>
          <w:b/>
        </w:rPr>
      </w:pPr>
      <w:r w:rsidRPr="00591E24">
        <w:rPr>
          <w:rFonts w:ascii="Arial" w:hAnsi="Arial" w:cs="Arial"/>
        </w:rPr>
        <w:t>If there is an injury, a large spill, or a leaking vessel, contact UNSW emergency services (x56666) and a first aider.</w:t>
      </w:r>
    </w:p>
    <w:p w14:paraId="2D1D8798" w14:textId="77777777" w:rsidR="00591E24" w:rsidRPr="00591E24" w:rsidRDefault="00591E24" w:rsidP="00E57D49">
      <w:pPr>
        <w:pStyle w:val="NormalWeb"/>
        <w:numPr>
          <w:ilvl w:val="0"/>
          <w:numId w:val="4"/>
        </w:numPr>
        <w:tabs>
          <w:tab w:val="clear" w:pos="720"/>
          <w:tab w:val="num" w:pos="426"/>
        </w:tabs>
        <w:spacing w:before="0" w:beforeAutospacing="0" w:after="0" w:afterAutospacing="0"/>
        <w:ind w:left="426"/>
        <w:rPr>
          <w:rFonts w:ascii="Arial" w:hAnsi="Arial" w:cs="Arial"/>
        </w:rPr>
      </w:pPr>
      <w:r w:rsidRPr="00591E24">
        <w:rPr>
          <w:rFonts w:ascii="Arial" w:hAnsi="Arial" w:cs="Arial"/>
        </w:rPr>
        <w:t>Never attempt a rescue of an unconscious victim exposed to liquid nitrogen gas without first determining the oxygen levels in the area are safe.</w:t>
      </w:r>
    </w:p>
    <w:p w14:paraId="60E7AB15" w14:textId="77777777" w:rsidR="00591E24" w:rsidRDefault="00591E24" w:rsidP="00E57D49">
      <w:pPr>
        <w:pStyle w:val="NormalWeb"/>
        <w:numPr>
          <w:ilvl w:val="0"/>
          <w:numId w:val="4"/>
        </w:numPr>
        <w:tabs>
          <w:tab w:val="clear" w:pos="720"/>
          <w:tab w:val="num" w:pos="426"/>
        </w:tabs>
        <w:spacing w:before="0" w:beforeAutospacing="0" w:after="0" w:afterAutospacing="0"/>
        <w:ind w:left="426"/>
        <w:rPr>
          <w:rFonts w:ascii="Arial" w:hAnsi="Arial" w:cs="Arial"/>
        </w:rPr>
      </w:pPr>
      <w:r w:rsidRPr="00591E24">
        <w:rPr>
          <w:rFonts w:ascii="Arial" w:hAnsi="Arial" w:cs="Arial"/>
        </w:rPr>
        <w:t>SoMS has an oxygen monitor available from the Research Manager on Level 2 that can be used in the event of emergencies.</w:t>
      </w:r>
    </w:p>
    <w:p w14:paraId="329B2ECE" w14:textId="77777777" w:rsidR="00591E24" w:rsidRPr="00591E24" w:rsidRDefault="00591E24" w:rsidP="00591E24">
      <w:pPr>
        <w:pStyle w:val="NormalWeb"/>
        <w:spacing w:before="0" w:beforeAutospacing="0" w:after="0" w:afterAutospacing="0"/>
        <w:ind w:left="426"/>
        <w:rPr>
          <w:rFonts w:ascii="Arial" w:hAnsi="Arial" w:cs="Arial"/>
        </w:rPr>
      </w:pPr>
    </w:p>
    <w:p w14:paraId="065F5714" w14:textId="77777777" w:rsidR="00652D4A" w:rsidRPr="00652D4A" w:rsidRDefault="00652D4A" w:rsidP="00652D4A">
      <w:pPr>
        <w:pStyle w:val="Template-bodytext"/>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701"/>
        <w:gridCol w:w="992"/>
        <w:gridCol w:w="1843"/>
        <w:gridCol w:w="1701"/>
        <w:gridCol w:w="2727"/>
      </w:tblGrid>
      <w:tr w:rsidR="00266245" w:rsidRPr="005F7AC5" w14:paraId="0EE6E026" w14:textId="77777777" w:rsidTr="00585C1D">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9C3D43" w14:textId="77777777" w:rsidR="00266245" w:rsidRPr="008328C4" w:rsidRDefault="00266245" w:rsidP="00585C1D">
            <w:pPr>
              <w:pStyle w:val="Template-maintableheadings"/>
            </w:pPr>
            <w:r w:rsidRPr="004D5E20">
              <w:lastRenderedPageBreak/>
              <w:t>Accountabilities</w:t>
            </w:r>
          </w:p>
        </w:tc>
      </w:tr>
      <w:tr w:rsidR="00266245" w:rsidRPr="001E01A8" w14:paraId="69BE23A2" w14:textId="77777777"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31DD1B" w14:textId="77777777" w:rsidR="00266245" w:rsidRPr="007243CD" w:rsidRDefault="00266245" w:rsidP="00266245">
            <w:pPr>
              <w:pStyle w:val="Template-headertextBold"/>
            </w:pPr>
            <w:r w:rsidRPr="007243CD">
              <w:t>Responsible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75FC43B3" w14:textId="77777777" w:rsidR="00266245" w:rsidRDefault="008107AB" w:rsidP="00585C1D">
            <w:pPr>
              <w:pStyle w:val="Template-headertext"/>
            </w:pPr>
            <w:r>
              <w:t>Peter Gunning, Head – School of Medical Sciences</w:t>
            </w:r>
          </w:p>
        </w:tc>
      </w:tr>
      <w:tr w:rsidR="00266245" w:rsidRPr="001E01A8" w14:paraId="568DFECC" w14:textId="77777777" w:rsidTr="00585C1D">
        <w:trPr>
          <w:cantSplit/>
          <w:trHeight w:val="617"/>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69F690" w14:textId="77777777" w:rsidR="00266245" w:rsidRPr="007243CD" w:rsidRDefault="00266245" w:rsidP="00266245">
            <w:pPr>
              <w:pStyle w:val="Template-headertextBold"/>
            </w:pPr>
            <w:r w:rsidRPr="007243CD">
              <w:t>Contact Officer</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0224BDB2" w14:textId="77777777" w:rsidR="00652D4A" w:rsidRPr="001E01A8" w:rsidRDefault="008107AB" w:rsidP="00585C1D">
            <w:pPr>
              <w:pStyle w:val="Template-headertext"/>
            </w:pPr>
            <w:r>
              <w:t>Cristan Herbert, Chairperson SoMS Level 3 HS Consultation Committee</w:t>
            </w:r>
          </w:p>
        </w:tc>
      </w:tr>
      <w:tr w:rsidR="00266245" w14:paraId="3C00503B"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4CD9A" w14:textId="77777777" w:rsidR="00266245" w:rsidRPr="00391343" w:rsidRDefault="00266245" w:rsidP="00585C1D">
            <w:pPr>
              <w:pStyle w:val="Template-maintableheadings"/>
            </w:pPr>
            <w:r>
              <w:br w:type="page"/>
            </w:r>
            <w:r w:rsidRPr="00391343">
              <w:t>Supporting Information</w:t>
            </w:r>
          </w:p>
        </w:tc>
      </w:tr>
      <w:tr w:rsidR="00652D4A" w:rsidRPr="00040BCA" w14:paraId="156CF87F" w14:textId="77777777" w:rsidTr="00585C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2C59E" w14:textId="77777777" w:rsidR="00652D4A" w:rsidRPr="007243CD" w:rsidRDefault="00652D4A" w:rsidP="00266245">
            <w:pPr>
              <w:pStyle w:val="Template-headertextBold"/>
            </w:pPr>
            <w:r w:rsidRPr="007243CD">
              <w:t>Related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3234249A" w14:textId="77777777" w:rsidR="00652D4A" w:rsidRPr="00040BCA" w:rsidRDefault="00591E24" w:rsidP="0007268B">
            <w:pPr>
              <w:pStyle w:val="Template-headertext"/>
              <w:contextualSpacing/>
            </w:pPr>
            <w:r>
              <w:t>HS-650 – Calculation of % O2 remaining following leak, spill or release of liquid nitrogen</w:t>
            </w:r>
          </w:p>
        </w:tc>
      </w:tr>
      <w:tr w:rsidR="00652D4A" w:rsidRPr="00040BCA" w14:paraId="36677362" w14:textId="77777777" w:rsidTr="00785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6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5DDBB" w14:textId="77777777" w:rsidR="00652D4A" w:rsidRPr="007243CD" w:rsidRDefault="00652D4A" w:rsidP="00266245">
            <w:pPr>
              <w:pStyle w:val="Template-headertextBold"/>
            </w:pPr>
            <w:r w:rsidRPr="007243CD">
              <w:t>Superseded Documents</w:t>
            </w:r>
          </w:p>
        </w:tc>
        <w:tc>
          <w:tcPr>
            <w:tcW w:w="7263" w:type="dxa"/>
            <w:gridSpan w:val="4"/>
            <w:tcBorders>
              <w:top w:val="single" w:sz="4" w:space="0" w:color="auto"/>
              <w:left w:val="single" w:sz="4" w:space="0" w:color="auto"/>
              <w:bottom w:val="single" w:sz="4" w:space="0" w:color="auto"/>
              <w:right w:val="single" w:sz="4" w:space="0" w:color="auto"/>
            </w:tcBorders>
            <w:vAlign w:val="center"/>
          </w:tcPr>
          <w:p w14:paraId="7A980E3F" w14:textId="77777777" w:rsidR="00652D4A" w:rsidRPr="00040BCA" w:rsidRDefault="00591E24" w:rsidP="00585C1D">
            <w:pPr>
              <w:pStyle w:val="Template-headertext"/>
            </w:pPr>
            <w:r>
              <w:t>SoMS_HS_013 (v3.1) 10/06/2015</w:t>
            </w:r>
          </w:p>
        </w:tc>
      </w:tr>
      <w:tr w:rsidR="00652D4A" w:rsidRPr="005F7AC5" w14:paraId="6EABCFAF" w14:textId="77777777" w:rsidTr="0078560A">
        <w:trPr>
          <w:cantSplit/>
        </w:trPr>
        <w:tc>
          <w:tcPr>
            <w:tcW w:w="9923" w:type="dxa"/>
            <w:gridSpan w:val="6"/>
            <w:tcBorders>
              <w:top w:val="single" w:sz="4" w:space="0" w:color="auto"/>
              <w:left w:val="nil"/>
              <w:bottom w:val="single" w:sz="4" w:space="0" w:color="auto"/>
              <w:right w:val="nil"/>
            </w:tcBorders>
            <w:shd w:val="clear" w:color="auto" w:fill="auto"/>
            <w:vAlign w:val="center"/>
          </w:tcPr>
          <w:p w14:paraId="39C2510A" w14:textId="77777777" w:rsidR="00652D4A" w:rsidRPr="00C5143B" w:rsidRDefault="00652D4A" w:rsidP="00585C1D">
            <w:pPr>
              <w:pStyle w:val="Template-maintableheadings"/>
            </w:pPr>
          </w:p>
        </w:tc>
      </w:tr>
      <w:tr w:rsidR="00652D4A" w:rsidRPr="00E30EC7" w14:paraId="79569780" w14:textId="77777777" w:rsidTr="0078560A">
        <w:trPr>
          <w:cantSplit/>
        </w:trPr>
        <w:tc>
          <w:tcPr>
            <w:tcW w:w="992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B71B9" w14:textId="77777777" w:rsidR="00652D4A" w:rsidRPr="00F02DDD" w:rsidRDefault="00652D4A" w:rsidP="00585C1D">
            <w:pPr>
              <w:pStyle w:val="Template-maintableheadings"/>
            </w:pPr>
            <w:r w:rsidRPr="00F02DDD">
              <w:t>Revision History</w:t>
            </w:r>
          </w:p>
        </w:tc>
      </w:tr>
      <w:tr w:rsidR="00652D4A" w:rsidRPr="00474AEC" w14:paraId="4E50D7CF" w14:textId="77777777" w:rsidTr="00585C1D">
        <w:tblPrEx>
          <w:tblBorders>
            <w:bottom w:val="none" w:sz="0" w:space="0" w:color="auto"/>
          </w:tblBorders>
        </w:tblPrEx>
        <w:trPr>
          <w:cantSplit/>
        </w:trPr>
        <w:tc>
          <w:tcPr>
            <w:tcW w:w="959" w:type="dxa"/>
            <w:tcBorders>
              <w:bottom w:val="single" w:sz="4" w:space="0" w:color="auto"/>
            </w:tcBorders>
            <w:shd w:val="clear" w:color="auto" w:fill="D9D9D9"/>
            <w:vAlign w:val="center"/>
          </w:tcPr>
          <w:p w14:paraId="09FF0CC7" w14:textId="77777777" w:rsidR="00652D4A" w:rsidRPr="007243CD" w:rsidRDefault="00652D4A" w:rsidP="00266245">
            <w:pPr>
              <w:pStyle w:val="Template-headertextBold"/>
            </w:pPr>
            <w:r w:rsidRPr="007243CD">
              <w:t>Version</w:t>
            </w:r>
          </w:p>
        </w:tc>
        <w:tc>
          <w:tcPr>
            <w:tcW w:w="2693" w:type="dxa"/>
            <w:gridSpan w:val="2"/>
            <w:tcBorders>
              <w:bottom w:val="single" w:sz="4" w:space="0" w:color="auto"/>
            </w:tcBorders>
            <w:shd w:val="clear" w:color="auto" w:fill="D9D9D9"/>
            <w:vAlign w:val="center"/>
          </w:tcPr>
          <w:p w14:paraId="1899EAC3" w14:textId="77777777" w:rsidR="00652D4A" w:rsidRPr="007243CD" w:rsidRDefault="00652D4A" w:rsidP="00266245">
            <w:pPr>
              <w:pStyle w:val="Template-headertextBold"/>
            </w:pPr>
            <w:r w:rsidRPr="007243CD">
              <w:t>Approved by</w:t>
            </w:r>
          </w:p>
        </w:tc>
        <w:tc>
          <w:tcPr>
            <w:tcW w:w="1843" w:type="dxa"/>
            <w:tcBorders>
              <w:bottom w:val="single" w:sz="4" w:space="0" w:color="auto"/>
            </w:tcBorders>
            <w:shd w:val="clear" w:color="auto" w:fill="D9D9D9"/>
            <w:vAlign w:val="center"/>
          </w:tcPr>
          <w:p w14:paraId="63D004B8" w14:textId="77777777" w:rsidR="00652D4A" w:rsidRPr="007243CD" w:rsidRDefault="00652D4A" w:rsidP="00266245">
            <w:pPr>
              <w:pStyle w:val="Template-headertextBold"/>
            </w:pPr>
            <w:r w:rsidRPr="007243CD">
              <w:t>Approval date</w:t>
            </w:r>
          </w:p>
        </w:tc>
        <w:tc>
          <w:tcPr>
            <w:tcW w:w="1701" w:type="dxa"/>
            <w:tcBorders>
              <w:bottom w:val="single" w:sz="4" w:space="0" w:color="auto"/>
            </w:tcBorders>
            <w:shd w:val="clear" w:color="auto" w:fill="D9D9D9"/>
            <w:vAlign w:val="center"/>
          </w:tcPr>
          <w:p w14:paraId="3E51E46E" w14:textId="77777777" w:rsidR="00652D4A" w:rsidRPr="007243CD" w:rsidRDefault="00652D4A" w:rsidP="00266245">
            <w:pPr>
              <w:pStyle w:val="Template-headertextBold"/>
            </w:pPr>
            <w:r w:rsidRPr="007243CD">
              <w:t>Effective date</w:t>
            </w:r>
          </w:p>
        </w:tc>
        <w:tc>
          <w:tcPr>
            <w:tcW w:w="2727" w:type="dxa"/>
            <w:tcBorders>
              <w:bottom w:val="single" w:sz="4" w:space="0" w:color="auto"/>
            </w:tcBorders>
            <w:shd w:val="clear" w:color="auto" w:fill="D9D9D9"/>
            <w:vAlign w:val="center"/>
          </w:tcPr>
          <w:p w14:paraId="66B524C7" w14:textId="77777777" w:rsidR="00652D4A" w:rsidRPr="007243CD" w:rsidRDefault="00652D4A" w:rsidP="00266245">
            <w:pPr>
              <w:pStyle w:val="Template-headertextBold"/>
            </w:pPr>
            <w:r w:rsidRPr="007243CD">
              <w:t>Sections modified</w:t>
            </w:r>
          </w:p>
        </w:tc>
      </w:tr>
      <w:tr w:rsidR="00652D4A" w:rsidRPr="008B0F37" w14:paraId="451B7C3F" w14:textId="77777777" w:rsidTr="00585C1D">
        <w:tblPrEx>
          <w:tblBorders>
            <w:bottom w:val="none" w:sz="0" w:space="0" w:color="auto"/>
          </w:tblBorders>
        </w:tblPrEx>
        <w:trPr>
          <w:cantSplit/>
        </w:trPr>
        <w:tc>
          <w:tcPr>
            <w:tcW w:w="959" w:type="dxa"/>
            <w:tcBorders>
              <w:bottom w:val="single" w:sz="4" w:space="0" w:color="auto"/>
            </w:tcBorders>
            <w:vAlign w:val="center"/>
          </w:tcPr>
          <w:p w14:paraId="0E740129" w14:textId="77777777" w:rsidR="00652D4A" w:rsidRPr="00731F54" w:rsidRDefault="00591E24" w:rsidP="00585C1D">
            <w:pPr>
              <w:pStyle w:val="Template-headertext"/>
              <w:rPr>
                <w:iCs/>
              </w:rPr>
            </w:pPr>
            <w:r>
              <w:rPr>
                <w:iCs/>
              </w:rPr>
              <w:t>4.0</w:t>
            </w:r>
          </w:p>
        </w:tc>
        <w:tc>
          <w:tcPr>
            <w:tcW w:w="2693" w:type="dxa"/>
            <w:gridSpan w:val="2"/>
            <w:tcBorders>
              <w:bottom w:val="single" w:sz="4" w:space="0" w:color="auto"/>
            </w:tcBorders>
            <w:vAlign w:val="center"/>
          </w:tcPr>
          <w:p w14:paraId="135D3706" w14:textId="77777777" w:rsidR="00652D4A" w:rsidRPr="00731F54" w:rsidRDefault="0007268B" w:rsidP="00585C1D">
            <w:pPr>
              <w:pStyle w:val="Template-headertext"/>
              <w:rPr>
                <w:iCs/>
              </w:rPr>
            </w:pPr>
            <w:r>
              <w:rPr>
                <w:iCs/>
              </w:rPr>
              <w:t>Chairperson, SoMS L3 HS Consultation Committee</w:t>
            </w:r>
          </w:p>
        </w:tc>
        <w:tc>
          <w:tcPr>
            <w:tcW w:w="1843" w:type="dxa"/>
            <w:tcBorders>
              <w:bottom w:val="single" w:sz="4" w:space="0" w:color="auto"/>
            </w:tcBorders>
            <w:vAlign w:val="center"/>
          </w:tcPr>
          <w:p w14:paraId="7A148C56" w14:textId="77777777" w:rsidR="00652D4A" w:rsidRPr="00731F54" w:rsidRDefault="0007268B" w:rsidP="00585C1D">
            <w:pPr>
              <w:pStyle w:val="Template-headertext"/>
              <w:rPr>
                <w:iCs/>
              </w:rPr>
            </w:pPr>
            <w:r>
              <w:rPr>
                <w:iCs/>
              </w:rPr>
              <w:t>29/01/2018</w:t>
            </w:r>
          </w:p>
        </w:tc>
        <w:tc>
          <w:tcPr>
            <w:tcW w:w="1701" w:type="dxa"/>
            <w:tcBorders>
              <w:bottom w:val="single" w:sz="4" w:space="0" w:color="auto"/>
            </w:tcBorders>
            <w:vAlign w:val="center"/>
          </w:tcPr>
          <w:p w14:paraId="0158B110" w14:textId="77777777" w:rsidR="00652D4A" w:rsidRPr="00731F54" w:rsidRDefault="0007268B" w:rsidP="00585C1D">
            <w:pPr>
              <w:pStyle w:val="Template-headertext"/>
              <w:rPr>
                <w:iCs/>
              </w:rPr>
            </w:pPr>
            <w:r>
              <w:rPr>
                <w:iCs/>
              </w:rPr>
              <w:t>29/01/2018</w:t>
            </w:r>
          </w:p>
        </w:tc>
        <w:tc>
          <w:tcPr>
            <w:tcW w:w="2727" w:type="dxa"/>
            <w:tcBorders>
              <w:bottom w:val="single" w:sz="4" w:space="0" w:color="auto"/>
            </w:tcBorders>
            <w:vAlign w:val="center"/>
          </w:tcPr>
          <w:p w14:paraId="428D62FE" w14:textId="77777777" w:rsidR="00652D4A" w:rsidRPr="00731F54" w:rsidRDefault="00591E24" w:rsidP="00585C1D">
            <w:pPr>
              <w:pStyle w:val="Template-headertext"/>
              <w:rPr>
                <w:iCs/>
              </w:rPr>
            </w:pPr>
            <w:r>
              <w:rPr>
                <w:iCs/>
              </w:rPr>
              <w:t>Document reviewed</w:t>
            </w:r>
          </w:p>
        </w:tc>
      </w:tr>
    </w:tbl>
    <w:p w14:paraId="4A7A5740" w14:textId="77777777" w:rsidR="00E326A0" w:rsidRDefault="00E326A0" w:rsidP="00D3216B">
      <w:pPr>
        <w:pStyle w:val="Template-bodytext"/>
      </w:pPr>
    </w:p>
    <w:p w14:paraId="52720E56" w14:textId="77777777" w:rsidR="00613BAF" w:rsidRPr="00040BCA" w:rsidRDefault="00613BAF" w:rsidP="00D3216B">
      <w:pPr>
        <w:pStyle w:val="Template-bodytext"/>
      </w:pPr>
    </w:p>
    <w:sectPr w:rsidR="00613BAF" w:rsidRPr="00040BCA" w:rsidSect="00652D4A">
      <w:headerReference w:type="even" r:id="rId10"/>
      <w:headerReference w:type="default" r:id="rId11"/>
      <w:footerReference w:type="default" r:id="rId12"/>
      <w:headerReference w:type="first" r:id="rId13"/>
      <w:pgSz w:w="11906" w:h="16838" w:code="9"/>
      <w:pgMar w:top="720" w:right="1134" w:bottom="993" w:left="1134"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1D7AB" w14:textId="77777777" w:rsidR="00E210E7" w:rsidRDefault="00E210E7">
      <w:r>
        <w:separator/>
      </w:r>
    </w:p>
  </w:endnote>
  <w:endnote w:type="continuationSeparator" w:id="0">
    <w:p w14:paraId="1ACBEE98" w14:textId="77777777" w:rsidR="00E210E7" w:rsidRDefault="00E2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GIIN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83FF" w14:textId="77777777" w:rsidR="00C01BF5" w:rsidRPr="00C01BF5" w:rsidRDefault="00C01BF5" w:rsidP="00C01BF5">
    <w:pPr>
      <w:pStyle w:val="Footer"/>
      <w:ind w:right="-285"/>
      <w:rPr>
        <w:rFonts w:cs="Arial"/>
        <w:color w:val="A6A6A6" w:themeColor="background1" w:themeShade="A6"/>
        <w:szCs w:val="18"/>
      </w:rPr>
    </w:pPr>
    <w:r>
      <w:rPr>
        <w:rFonts w:cs="Arial"/>
        <w:color w:val="A6A6A6" w:themeColor="background1" w:themeShade="A6"/>
        <w:szCs w:val="18"/>
      </w:rPr>
      <w:t>___________________________________________________________________________________________________</w:t>
    </w:r>
  </w:p>
  <w:p w14:paraId="48F6A348" w14:textId="77777777" w:rsidR="00ED0845" w:rsidRPr="00D32A1E" w:rsidRDefault="00962A2A" w:rsidP="00D32A1E">
    <w:pPr>
      <w:pStyle w:val="Footer"/>
    </w:pPr>
    <w:r>
      <w:t>Working with l</w:t>
    </w:r>
    <w:r w:rsidR="00591E24">
      <w:t xml:space="preserve">iquid nitrogen </w:t>
    </w:r>
  </w:p>
  <w:p w14:paraId="38E2CC3C" w14:textId="77777777" w:rsidR="00ED0845" w:rsidRPr="00D32A1E" w:rsidRDefault="000F7A87" w:rsidP="00D32A1E">
    <w:pPr>
      <w:pStyle w:val="Footer"/>
    </w:pPr>
    <w:r>
      <w:t>SoMS_HS_0</w:t>
    </w:r>
    <w:r w:rsidR="00591E24">
      <w:t>13</w:t>
    </w:r>
    <w:r>
      <w:t xml:space="preserve"> (v</w:t>
    </w:r>
    <w:r w:rsidR="00591E24">
      <w:t>4</w:t>
    </w:r>
    <w:r>
      <w:t xml:space="preserve">.0) </w:t>
    </w:r>
    <w:r w:rsidR="00390EDB" w:rsidRPr="00D32A1E">
      <w:t xml:space="preserve">Effective </w:t>
    </w:r>
    <w:r w:rsidR="0007268B">
      <w:t>29/01/2018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2B7AF" w14:textId="77777777" w:rsidR="00E210E7" w:rsidRDefault="00E210E7">
      <w:r>
        <w:separator/>
      </w:r>
    </w:p>
  </w:footnote>
  <w:footnote w:type="continuationSeparator" w:id="0">
    <w:p w14:paraId="629D863E" w14:textId="77777777" w:rsidR="00E210E7" w:rsidRDefault="00E2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9581" w14:textId="518031DE" w:rsidR="00C42590" w:rsidRDefault="00C42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81661" w14:textId="3E060590" w:rsidR="00C42590" w:rsidRDefault="00C42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45A0" w14:textId="18676451" w:rsidR="00C42590" w:rsidRDefault="00C42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40FD"/>
    <w:multiLevelType w:val="hybridMultilevel"/>
    <w:tmpl w:val="995855E8"/>
    <w:lvl w:ilvl="0" w:tplc="9E8E39A4">
      <w:start w:val="3"/>
      <w:numFmt w:val="decimal"/>
      <w:pStyle w:val="Heading1"/>
      <w:lvlText w:val="%1"/>
      <w:lvlJc w:val="left"/>
      <w:pPr>
        <w:tabs>
          <w:tab w:val="num" w:pos="720"/>
        </w:tabs>
        <w:ind w:left="720" w:hanging="720"/>
      </w:pPr>
    </w:lvl>
    <w:lvl w:ilvl="1" w:tplc="01DC9C42">
      <w:start w:val="4"/>
      <w:numFmt w:val="decimal"/>
      <w:lvlText w:val="%2."/>
      <w:lvlJc w:val="left"/>
      <w:pPr>
        <w:tabs>
          <w:tab w:val="num" w:pos="1440"/>
        </w:tabs>
        <w:ind w:left="1440" w:hanging="720"/>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F48453E"/>
    <w:multiLevelType w:val="multilevel"/>
    <w:tmpl w:val="B9A4616C"/>
    <w:name w:val="thirdlevel"/>
    <w:lvl w:ilvl="0">
      <w:start w:val="1"/>
      <w:numFmt w:val="decimal"/>
      <w:pStyle w:val="Template-heading1style"/>
      <w:lvlText w:val="%1."/>
      <w:lvlJc w:val="left"/>
      <w:pPr>
        <w:ind w:left="360" w:hanging="360"/>
      </w:pPr>
    </w:lvl>
    <w:lvl w:ilvl="1">
      <w:start w:val="1"/>
      <w:numFmt w:val="decimal"/>
      <w:pStyle w:val="Template-heading2styl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FC3E7D"/>
    <w:multiLevelType w:val="hybridMultilevel"/>
    <w:tmpl w:val="CB50632A"/>
    <w:lvl w:ilvl="0" w:tplc="0C090001">
      <w:start w:val="1"/>
      <w:numFmt w:val="bullet"/>
      <w:lvlText w:val=""/>
      <w:lvlJc w:val="left"/>
      <w:pPr>
        <w:tabs>
          <w:tab w:val="num" w:pos="720"/>
        </w:tabs>
        <w:ind w:left="720" w:hanging="360"/>
      </w:pPr>
      <w:rPr>
        <w:rFonts w:ascii="Symbol" w:hAnsi="Symbol" w:hint="default"/>
      </w:rPr>
    </w:lvl>
    <w:lvl w:ilvl="1" w:tplc="9542960E">
      <w:start w:val="1"/>
      <w:numFmt w:val="decimal"/>
      <w:lvlText w:val="%2."/>
      <w:lvlJc w:val="left"/>
      <w:pPr>
        <w:tabs>
          <w:tab w:val="num" w:pos="1440"/>
        </w:tabs>
        <w:ind w:left="1440" w:hanging="360"/>
      </w:pPr>
    </w:lvl>
    <w:lvl w:ilvl="2" w:tplc="24541EEA" w:tentative="1">
      <w:start w:val="1"/>
      <w:numFmt w:val="decimal"/>
      <w:lvlText w:val="%3."/>
      <w:lvlJc w:val="left"/>
      <w:pPr>
        <w:tabs>
          <w:tab w:val="num" w:pos="2160"/>
        </w:tabs>
        <w:ind w:left="2160" w:hanging="360"/>
      </w:pPr>
    </w:lvl>
    <w:lvl w:ilvl="3" w:tplc="76BA4002" w:tentative="1">
      <w:start w:val="1"/>
      <w:numFmt w:val="decimal"/>
      <w:lvlText w:val="%4."/>
      <w:lvlJc w:val="left"/>
      <w:pPr>
        <w:tabs>
          <w:tab w:val="num" w:pos="2880"/>
        </w:tabs>
        <w:ind w:left="2880" w:hanging="360"/>
      </w:pPr>
    </w:lvl>
    <w:lvl w:ilvl="4" w:tplc="1694A72E" w:tentative="1">
      <w:start w:val="1"/>
      <w:numFmt w:val="decimal"/>
      <w:lvlText w:val="%5."/>
      <w:lvlJc w:val="left"/>
      <w:pPr>
        <w:tabs>
          <w:tab w:val="num" w:pos="3600"/>
        </w:tabs>
        <w:ind w:left="3600" w:hanging="360"/>
      </w:pPr>
    </w:lvl>
    <w:lvl w:ilvl="5" w:tplc="2FF8B20C" w:tentative="1">
      <w:start w:val="1"/>
      <w:numFmt w:val="decimal"/>
      <w:lvlText w:val="%6."/>
      <w:lvlJc w:val="left"/>
      <w:pPr>
        <w:tabs>
          <w:tab w:val="num" w:pos="4320"/>
        </w:tabs>
        <w:ind w:left="4320" w:hanging="360"/>
      </w:pPr>
    </w:lvl>
    <w:lvl w:ilvl="6" w:tplc="02BC3C36" w:tentative="1">
      <w:start w:val="1"/>
      <w:numFmt w:val="decimal"/>
      <w:lvlText w:val="%7."/>
      <w:lvlJc w:val="left"/>
      <w:pPr>
        <w:tabs>
          <w:tab w:val="num" w:pos="5040"/>
        </w:tabs>
        <w:ind w:left="5040" w:hanging="360"/>
      </w:pPr>
    </w:lvl>
    <w:lvl w:ilvl="7" w:tplc="78249B92" w:tentative="1">
      <w:start w:val="1"/>
      <w:numFmt w:val="decimal"/>
      <w:lvlText w:val="%8."/>
      <w:lvlJc w:val="left"/>
      <w:pPr>
        <w:tabs>
          <w:tab w:val="num" w:pos="5760"/>
        </w:tabs>
        <w:ind w:left="5760" w:hanging="360"/>
      </w:pPr>
    </w:lvl>
    <w:lvl w:ilvl="8" w:tplc="C0AABDAC" w:tentative="1">
      <w:start w:val="1"/>
      <w:numFmt w:val="decimal"/>
      <w:lvlText w:val="%9."/>
      <w:lvlJc w:val="left"/>
      <w:pPr>
        <w:tabs>
          <w:tab w:val="num" w:pos="6480"/>
        </w:tabs>
        <w:ind w:left="6480" w:hanging="360"/>
      </w:pPr>
    </w:lvl>
  </w:abstractNum>
  <w:abstractNum w:abstractNumId="3" w15:restartNumberingAfterBreak="0">
    <w:nsid w:val="35A1168E"/>
    <w:multiLevelType w:val="hybridMultilevel"/>
    <w:tmpl w:val="09C41BC4"/>
    <w:lvl w:ilvl="0" w:tplc="77D80D98">
      <w:start w:val="1"/>
      <w:numFmt w:val="bullet"/>
      <w:lvlText w:val=""/>
      <w:lvlJc w:val="left"/>
      <w:pPr>
        <w:tabs>
          <w:tab w:val="num" w:pos="720"/>
        </w:tabs>
        <w:ind w:left="720" w:hanging="360"/>
      </w:pPr>
      <w:rPr>
        <w:rFonts w:ascii="Symbol" w:hAnsi="Symbol" w:hint="default"/>
        <w:sz w:val="20"/>
      </w:rPr>
    </w:lvl>
    <w:lvl w:ilvl="1" w:tplc="F9B09E5E" w:tentative="1">
      <w:start w:val="1"/>
      <w:numFmt w:val="bullet"/>
      <w:lvlText w:val="o"/>
      <w:lvlJc w:val="left"/>
      <w:pPr>
        <w:tabs>
          <w:tab w:val="num" w:pos="1440"/>
        </w:tabs>
        <w:ind w:left="1440" w:hanging="360"/>
      </w:pPr>
      <w:rPr>
        <w:rFonts w:ascii="Courier New" w:hAnsi="Courier New" w:hint="default"/>
        <w:sz w:val="20"/>
      </w:rPr>
    </w:lvl>
    <w:lvl w:ilvl="2" w:tplc="0BB230E2" w:tentative="1">
      <w:start w:val="1"/>
      <w:numFmt w:val="bullet"/>
      <w:lvlText w:val=""/>
      <w:lvlJc w:val="left"/>
      <w:pPr>
        <w:tabs>
          <w:tab w:val="num" w:pos="2160"/>
        </w:tabs>
        <w:ind w:left="2160" w:hanging="360"/>
      </w:pPr>
      <w:rPr>
        <w:rFonts w:ascii="Wingdings" w:hAnsi="Wingdings" w:hint="default"/>
        <w:sz w:val="20"/>
      </w:rPr>
    </w:lvl>
    <w:lvl w:ilvl="3" w:tplc="B70865A4" w:tentative="1">
      <w:start w:val="1"/>
      <w:numFmt w:val="bullet"/>
      <w:lvlText w:val=""/>
      <w:lvlJc w:val="left"/>
      <w:pPr>
        <w:tabs>
          <w:tab w:val="num" w:pos="2880"/>
        </w:tabs>
        <w:ind w:left="2880" w:hanging="360"/>
      </w:pPr>
      <w:rPr>
        <w:rFonts w:ascii="Wingdings" w:hAnsi="Wingdings" w:hint="default"/>
        <w:sz w:val="20"/>
      </w:rPr>
    </w:lvl>
    <w:lvl w:ilvl="4" w:tplc="BD829740" w:tentative="1">
      <w:start w:val="1"/>
      <w:numFmt w:val="bullet"/>
      <w:lvlText w:val=""/>
      <w:lvlJc w:val="left"/>
      <w:pPr>
        <w:tabs>
          <w:tab w:val="num" w:pos="3600"/>
        </w:tabs>
        <w:ind w:left="3600" w:hanging="360"/>
      </w:pPr>
      <w:rPr>
        <w:rFonts w:ascii="Wingdings" w:hAnsi="Wingdings" w:hint="default"/>
        <w:sz w:val="20"/>
      </w:rPr>
    </w:lvl>
    <w:lvl w:ilvl="5" w:tplc="0E4273E2" w:tentative="1">
      <w:start w:val="1"/>
      <w:numFmt w:val="bullet"/>
      <w:lvlText w:val=""/>
      <w:lvlJc w:val="left"/>
      <w:pPr>
        <w:tabs>
          <w:tab w:val="num" w:pos="4320"/>
        </w:tabs>
        <w:ind w:left="4320" w:hanging="360"/>
      </w:pPr>
      <w:rPr>
        <w:rFonts w:ascii="Wingdings" w:hAnsi="Wingdings" w:hint="default"/>
        <w:sz w:val="20"/>
      </w:rPr>
    </w:lvl>
    <w:lvl w:ilvl="6" w:tplc="379EF156" w:tentative="1">
      <w:start w:val="1"/>
      <w:numFmt w:val="bullet"/>
      <w:lvlText w:val=""/>
      <w:lvlJc w:val="left"/>
      <w:pPr>
        <w:tabs>
          <w:tab w:val="num" w:pos="5040"/>
        </w:tabs>
        <w:ind w:left="5040" w:hanging="360"/>
      </w:pPr>
      <w:rPr>
        <w:rFonts w:ascii="Wingdings" w:hAnsi="Wingdings" w:hint="default"/>
        <w:sz w:val="20"/>
      </w:rPr>
    </w:lvl>
    <w:lvl w:ilvl="7" w:tplc="FDD46252" w:tentative="1">
      <w:start w:val="1"/>
      <w:numFmt w:val="bullet"/>
      <w:lvlText w:val=""/>
      <w:lvlJc w:val="left"/>
      <w:pPr>
        <w:tabs>
          <w:tab w:val="num" w:pos="5760"/>
        </w:tabs>
        <w:ind w:left="5760" w:hanging="360"/>
      </w:pPr>
      <w:rPr>
        <w:rFonts w:ascii="Wingdings" w:hAnsi="Wingdings" w:hint="default"/>
        <w:sz w:val="20"/>
      </w:rPr>
    </w:lvl>
    <w:lvl w:ilvl="8" w:tplc="4646658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3A2B26"/>
    <w:multiLevelType w:val="multilevel"/>
    <w:tmpl w:val="0C090025"/>
    <w:name w:val="thirdlevel"/>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A6D4F10"/>
    <w:multiLevelType w:val="hybridMultilevel"/>
    <w:tmpl w:val="2DE4E5BA"/>
    <w:lvl w:ilvl="0" w:tplc="8D602964">
      <w:start w:val="1"/>
      <w:numFmt w:val="decimal"/>
      <w:pStyle w:val="Heading3"/>
      <w:lvlText w:val="%1.1.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5CDE02EE"/>
    <w:multiLevelType w:val="hybridMultilevel"/>
    <w:tmpl w:val="4A2AB5C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631FA8"/>
    <w:multiLevelType w:val="hybridMultilevel"/>
    <w:tmpl w:val="40849AB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6"/>
  </w:num>
  <w:num w:numId="6">
    <w:abstractNumId w:val="7"/>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5C4"/>
    <w:rsid w:val="00003985"/>
    <w:rsid w:val="000138FE"/>
    <w:rsid w:val="000177DA"/>
    <w:rsid w:val="000266E6"/>
    <w:rsid w:val="00026E0D"/>
    <w:rsid w:val="000401B9"/>
    <w:rsid w:val="00040BCA"/>
    <w:rsid w:val="0005477F"/>
    <w:rsid w:val="00055C67"/>
    <w:rsid w:val="0007268B"/>
    <w:rsid w:val="000B07E4"/>
    <w:rsid w:val="000B5167"/>
    <w:rsid w:val="000B60E1"/>
    <w:rsid w:val="000C66CD"/>
    <w:rsid w:val="000E2C82"/>
    <w:rsid w:val="000E40C2"/>
    <w:rsid w:val="000E6582"/>
    <w:rsid w:val="000E7C06"/>
    <w:rsid w:val="000F410A"/>
    <w:rsid w:val="000F7A87"/>
    <w:rsid w:val="00114C57"/>
    <w:rsid w:val="00117765"/>
    <w:rsid w:val="00131ACD"/>
    <w:rsid w:val="00137954"/>
    <w:rsid w:val="00155FE5"/>
    <w:rsid w:val="001707F5"/>
    <w:rsid w:val="0017446F"/>
    <w:rsid w:val="00196A28"/>
    <w:rsid w:val="001A25C9"/>
    <w:rsid w:val="001A484E"/>
    <w:rsid w:val="001E4791"/>
    <w:rsid w:val="001F3904"/>
    <w:rsid w:val="00212B85"/>
    <w:rsid w:val="002148F2"/>
    <w:rsid w:val="00246A89"/>
    <w:rsid w:val="00257B7A"/>
    <w:rsid w:val="00266245"/>
    <w:rsid w:val="00266D02"/>
    <w:rsid w:val="00292091"/>
    <w:rsid w:val="00293F06"/>
    <w:rsid w:val="00296625"/>
    <w:rsid w:val="002E2573"/>
    <w:rsid w:val="002F623C"/>
    <w:rsid w:val="00303149"/>
    <w:rsid w:val="00303393"/>
    <w:rsid w:val="0033284D"/>
    <w:rsid w:val="00370558"/>
    <w:rsid w:val="00374B50"/>
    <w:rsid w:val="00390EDB"/>
    <w:rsid w:val="00391CFE"/>
    <w:rsid w:val="00395BD5"/>
    <w:rsid w:val="00395D05"/>
    <w:rsid w:val="003A2CC9"/>
    <w:rsid w:val="003A3317"/>
    <w:rsid w:val="003C4F8D"/>
    <w:rsid w:val="003C64F7"/>
    <w:rsid w:val="003C70F6"/>
    <w:rsid w:val="003E4449"/>
    <w:rsid w:val="00412D6D"/>
    <w:rsid w:val="00424312"/>
    <w:rsid w:val="00462928"/>
    <w:rsid w:val="00465B3A"/>
    <w:rsid w:val="00465BB7"/>
    <w:rsid w:val="00484EEA"/>
    <w:rsid w:val="004B1975"/>
    <w:rsid w:val="004C08D5"/>
    <w:rsid w:val="004C3D23"/>
    <w:rsid w:val="004D660B"/>
    <w:rsid w:val="004F5617"/>
    <w:rsid w:val="004F5E2B"/>
    <w:rsid w:val="0050460E"/>
    <w:rsid w:val="00506C78"/>
    <w:rsid w:val="0051578C"/>
    <w:rsid w:val="00525B9D"/>
    <w:rsid w:val="0054166D"/>
    <w:rsid w:val="0055413A"/>
    <w:rsid w:val="005634E4"/>
    <w:rsid w:val="005668BE"/>
    <w:rsid w:val="005756CC"/>
    <w:rsid w:val="005757D0"/>
    <w:rsid w:val="00585A1A"/>
    <w:rsid w:val="00591E24"/>
    <w:rsid w:val="005922F1"/>
    <w:rsid w:val="005D48AE"/>
    <w:rsid w:val="005E42BF"/>
    <w:rsid w:val="005F7AC5"/>
    <w:rsid w:val="006014B6"/>
    <w:rsid w:val="00601D9C"/>
    <w:rsid w:val="00613BAF"/>
    <w:rsid w:val="0061546F"/>
    <w:rsid w:val="006242A3"/>
    <w:rsid w:val="00630ADE"/>
    <w:rsid w:val="00630C0C"/>
    <w:rsid w:val="006404B9"/>
    <w:rsid w:val="006476FE"/>
    <w:rsid w:val="00652D4A"/>
    <w:rsid w:val="00671840"/>
    <w:rsid w:val="0067493C"/>
    <w:rsid w:val="00681A4C"/>
    <w:rsid w:val="0068362E"/>
    <w:rsid w:val="0068540D"/>
    <w:rsid w:val="00695D7D"/>
    <w:rsid w:val="006A5947"/>
    <w:rsid w:val="006C5D14"/>
    <w:rsid w:val="006E75DA"/>
    <w:rsid w:val="006F0C95"/>
    <w:rsid w:val="006F49A9"/>
    <w:rsid w:val="00723F97"/>
    <w:rsid w:val="007243CD"/>
    <w:rsid w:val="00726326"/>
    <w:rsid w:val="00731F54"/>
    <w:rsid w:val="007356AD"/>
    <w:rsid w:val="00741961"/>
    <w:rsid w:val="00762B8D"/>
    <w:rsid w:val="00775066"/>
    <w:rsid w:val="00775E6B"/>
    <w:rsid w:val="00783C5A"/>
    <w:rsid w:val="0078560A"/>
    <w:rsid w:val="00786900"/>
    <w:rsid w:val="007875F5"/>
    <w:rsid w:val="007D1680"/>
    <w:rsid w:val="007F17C7"/>
    <w:rsid w:val="008107AB"/>
    <w:rsid w:val="00831F00"/>
    <w:rsid w:val="008328C4"/>
    <w:rsid w:val="00834F5C"/>
    <w:rsid w:val="00843634"/>
    <w:rsid w:val="00852FAE"/>
    <w:rsid w:val="00861B5C"/>
    <w:rsid w:val="00885D43"/>
    <w:rsid w:val="008A5959"/>
    <w:rsid w:val="008B2BFE"/>
    <w:rsid w:val="008B79A5"/>
    <w:rsid w:val="008E6E50"/>
    <w:rsid w:val="0091396B"/>
    <w:rsid w:val="00920AFA"/>
    <w:rsid w:val="00941676"/>
    <w:rsid w:val="0095093B"/>
    <w:rsid w:val="00953C7D"/>
    <w:rsid w:val="00962A2A"/>
    <w:rsid w:val="009666BF"/>
    <w:rsid w:val="00967E23"/>
    <w:rsid w:val="009803AC"/>
    <w:rsid w:val="009808ED"/>
    <w:rsid w:val="009A16C8"/>
    <w:rsid w:val="009B399D"/>
    <w:rsid w:val="009C64A0"/>
    <w:rsid w:val="009D0F6F"/>
    <w:rsid w:val="009E7B20"/>
    <w:rsid w:val="009F521C"/>
    <w:rsid w:val="00A079CB"/>
    <w:rsid w:val="00A24CD0"/>
    <w:rsid w:val="00A4038F"/>
    <w:rsid w:val="00A4464D"/>
    <w:rsid w:val="00A45C33"/>
    <w:rsid w:val="00A63677"/>
    <w:rsid w:val="00A64EBC"/>
    <w:rsid w:val="00A672B7"/>
    <w:rsid w:val="00A751E5"/>
    <w:rsid w:val="00A94E00"/>
    <w:rsid w:val="00A958A8"/>
    <w:rsid w:val="00A975C4"/>
    <w:rsid w:val="00AA16D6"/>
    <w:rsid w:val="00AA5EB2"/>
    <w:rsid w:val="00AA72E2"/>
    <w:rsid w:val="00AA7B0B"/>
    <w:rsid w:val="00AB2C29"/>
    <w:rsid w:val="00AE2116"/>
    <w:rsid w:val="00AE75A0"/>
    <w:rsid w:val="00AF35B0"/>
    <w:rsid w:val="00B0235D"/>
    <w:rsid w:val="00B12F7C"/>
    <w:rsid w:val="00B26FC3"/>
    <w:rsid w:val="00B31175"/>
    <w:rsid w:val="00B35A0A"/>
    <w:rsid w:val="00B40FF9"/>
    <w:rsid w:val="00B4572A"/>
    <w:rsid w:val="00B51C84"/>
    <w:rsid w:val="00B52F2E"/>
    <w:rsid w:val="00B64A65"/>
    <w:rsid w:val="00B70558"/>
    <w:rsid w:val="00B74787"/>
    <w:rsid w:val="00B80467"/>
    <w:rsid w:val="00B83BA9"/>
    <w:rsid w:val="00B96966"/>
    <w:rsid w:val="00BA3224"/>
    <w:rsid w:val="00BB3A4E"/>
    <w:rsid w:val="00BB7AB3"/>
    <w:rsid w:val="00BC4FF5"/>
    <w:rsid w:val="00BC57AF"/>
    <w:rsid w:val="00BC5821"/>
    <w:rsid w:val="00BE65FE"/>
    <w:rsid w:val="00BE75EB"/>
    <w:rsid w:val="00C01BF5"/>
    <w:rsid w:val="00C04F11"/>
    <w:rsid w:val="00C05C84"/>
    <w:rsid w:val="00C11C6B"/>
    <w:rsid w:val="00C121A9"/>
    <w:rsid w:val="00C17B59"/>
    <w:rsid w:val="00C40B19"/>
    <w:rsid w:val="00C42590"/>
    <w:rsid w:val="00C5187E"/>
    <w:rsid w:val="00C5281F"/>
    <w:rsid w:val="00C61FE9"/>
    <w:rsid w:val="00C71EB6"/>
    <w:rsid w:val="00C73FF5"/>
    <w:rsid w:val="00C76DA4"/>
    <w:rsid w:val="00CA3329"/>
    <w:rsid w:val="00CB3ADF"/>
    <w:rsid w:val="00CB4256"/>
    <w:rsid w:val="00CB7486"/>
    <w:rsid w:val="00CC2D06"/>
    <w:rsid w:val="00CE327E"/>
    <w:rsid w:val="00CE4E62"/>
    <w:rsid w:val="00D31BBD"/>
    <w:rsid w:val="00D3216B"/>
    <w:rsid w:val="00D32A1E"/>
    <w:rsid w:val="00D34E5A"/>
    <w:rsid w:val="00D34F5E"/>
    <w:rsid w:val="00D43F46"/>
    <w:rsid w:val="00D62627"/>
    <w:rsid w:val="00D64116"/>
    <w:rsid w:val="00D6537A"/>
    <w:rsid w:val="00D834A7"/>
    <w:rsid w:val="00D84755"/>
    <w:rsid w:val="00D94F4F"/>
    <w:rsid w:val="00D9551A"/>
    <w:rsid w:val="00DB39EB"/>
    <w:rsid w:val="00DD5831"/>
    <w:rsid w:val="00DF2806"/>
    <w:rsid w:val="00E210E7"/>
    <w:rsid w:val="00E25F65"/>
    <w:rsid w:val="00E27714"/>
    <w:rsid w:val="00E326A0"/>
    <w:rsid w:val="00E40330"/>
    <w:rsid w:val="00E55BC0"/>
    <w:rsid w:val="00E57D49"/>
    <w:rsid w:val="00E6191A"/>
    <w:rsid w:val="00E755B5"/>
    <w:rsid w:val="00EC1D2B"/>
    <w:rsid w:val="00EC5EFB"/>
    <w:rsid w:val="00ED0845"/>
    <w:rsid w:val="00EF10A3"/>
    <w:rsid w:val="00F0185A"/>
    <w:rsid w:val="00F23D2C"/>
    <w:rsid w:val="00F31DB2"/>
    <w:rsid w:val="00F35F87"/>
    <w:rsid w:val="00F37AAE"/>
    <w:rsid w:val="00F46CEA"/>
    <w:rsid w:val="00F6594A"/>
    <w:rsid w:val="00F94759"/>
    <w:rsid w:val="00FB57B0"/>
    <w:rsid w:val="00FD1958"/>
    <w:rsid w:val="00FD22BD"/>
    <w:rsid w:val="00FF6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40CBC"/>
  <w15:docId w15:val="{690ECA87-5B83-4562-93D0-D0091C94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756CC"/>
    <w:rPr>
      <w:rFonts w:ascii="Arial" w:hAnsi="Arial"/>
      <w:szCs w:val="24"/>
      <w:lang w:eastAsia="en-US"/>
    </w:rPr>
  </w:style>
  <w:style w:type="paragraph" w:styleId="Heading1">
    <w:name w:val="heading 1"/>
    <w:basedOn w:val="Normal"/>
    <w:next w:val="Normal"/>
    <w:rsid w:val="00AA5EB2"/>
    <w:pPr>
      <w:keepNext/>
      <w:numPr>
        <w:numId w:val="1"/>
      </w:numPr>
      <w:outlineLvl w:val="0"/>
    </w:pPr>
    <w:rPr>
      <w:rFonts w:eastAsia="Arial Unicode MS"/>
      <w:b/>
      <w:bCs/>
      <w:sz w:val="24"/>
    </w:rPr>
  </w:style>
  <w:style w:type="paragraph" w:styleId="Heading2">
    <w:name w:val="heading 2"/>
    <w:basedOn w:val="Normal"/>
    <w:next w:val="Normal"/>
    <w:rsid w:val="00AA5EB2"/>
    <w:pPr>
      <w:keepNext/>
      <w:spacing w:before="240" w:after="60"/>
      <w:outlineLvl w:val="1"/>
    </w:pPr>
    <w:rPr>
      <w:rFonts w:cs="Arial"/>
      <w:b/>
      <w:bCs/>
      <w:iCs/>
      <w:sz w:val="22"/>
      <w:szCs w:val="28"/>
    </w:rPr>
  </w:style>
  <w:style w:type="paragraph" w:styleId="Heading3">
    <w:name w:val="heading 3"/>
    <w:aliases w:val="Template - heading 3 style"/>
    <w:basedOn w:val="Normal"/>
    <w:next w:val="Normal"/>
    <w:link w:val="Heading3Char"/>
    <w:rsid w:val="00AA5EB2"/>
    <w:pPr>
      <w:keepNext/>
      <w:numPr>
        <w:numId w:val="3"/>
      </w:numPr>
      <w:tabs>
        <w:tab w:val="left" w:pos="1559"/>
      </w:tabs>
      <w:spacing w:before="12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emplate - body text 2"/>
    <w:basedOn w:val="Template-bodytext"/>
    <w:link w:val="BodyTextChar"/>
    <w:rsid w:val="00FB57B0"/>
    <w:pPr>
      <w:tabs>
        <w:tab w:val="left" w:pos="180"/>
      </w:tabs>
    </w:pPr>
    <w:rPr>
      <w:szCs w:val="20"/>
    </w:rPr>
  </w:style>
  <w:style w:type="paragraph" w:styleId="Footer">
    <w:name w:val="footer"/>
    <w:basedOn w:val="Normal"/>
    <w:link w:val="FooterChar"/>
    <w:rsid w:val="00D32A1E"/>
    <w:pPr>
      <w:overflowPunct w:val="0"/>
      <w:autoSpaceDE w:val="0"/>
      <w:autoSpaceDN w:val="0"/>
      <w:adjustRightInd w:val="0"/>
      <w:textAlignment w:val="baseline"/>
    </w:pPr>
    <w:rPr>
      <w:sz w:val="18"/>
      <w:szCs w:val="20"/>
      <w:lang w:val="en-US"/>
    </w:rPr>
  </w:style>
  <w:style w:type="paragraph" w:styleId="Header">
    <w:name w:val="header"/>
    <w:basedOn w:val="Normal"/>
    <w:rsid w:val="00D32A1E"/>
    <w:pPr>
      <w:tabs>
        <w:tab w:val="center" w:pos="4153"/>
        <w:tab w:val="right" w:pos="8306"/>
      </w:tabs>
      <w:spacing w:after="120"/>
      <w:jc w:val="center"/>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character" w:styleId="PageNumber">
    <w:name w:val="page number"/>
    <w:basedOn w:val="DefaultParagraphFont"/>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rFonts w:ascii="Verdana" w:hAnsi="Verdana"/>
      <w:color w:val="000000"/>
      <w:szCs w:val="20"/>
      <w:lang w:eastAsia="en-AU"/>
    </w:rPr>
  </w:style>
  <w:style w:type="paragraph" w:customStyle="1" w:styleId="ProcedureName">
    <w:name w:val="Procedure Name"/>
    <w:basedOn w:val="Normal"/>
    <w:rsid w:val="00DF2806"/>
    <w:pPr>
      <w:framePr w:wrap="notBeside" w:vAnchor="text" w:hAnchor="text" w:y="1"/>
      <w:autoSpaceDE w:val="0"/>
      <w:autoSpaceDN w:val="0"/>
      <w:adjustRightInd w:val="0"/>
    </w:pPr>
    <w:rPr>
      <w:rFonts w:cs="Arial"/>
      <w:b/>
      <w:sz w:val="22"/>
      <w:szCs w:val="20"/>
      <w:lang w:val="en-US"/>
    </w:rPr>
  </w:style>
  <w:style w:type="character" w:styleId="Hyperlink">
    <w:name w:val="Hyperlink"/>
    <w:uiPriority w:val="99"/>
    <w:rsid w:val="00257B7A"/>
    <w:rPr>
      <w:rFonts w:ascii="Arial" w:hAnsi="Arial"/>
      <w:color w:val="0000FF"/>
      <w:sz w:val="20"/>
      <w:u w:val="single"/>
    </w:rPr>
  </w:style>
  <w:style w:type="character" w:customStyle="1" w:styleId="BodyTextChar">
    <w:name w:val="Body Text Char"/>
    <w:aliases w:val="Template - body text 2 Char"/>
    <w:link w:val="BodyText"/>
    <w:rsid w:val="00FB57B0"/>
    <w:rPr>
      <w:rFonts w:ascii="Arial" w:hAnsi="Arial"/>
      <w:lang w:eastAsia="en-US"/>
    </w:rPr>
  </w:style>
  <w:style w:type="character" w:styleId="Strong">
    <w:name w:val="Strong"/>
    <w:rsid w:val="00D64116"/>
    <w:rPr>
      <w:b/>
      <w:bCs/>
    </w:rPr>
  </w:style>
  <w:style w:type="paragraph" w:styleId="Title">
    <w:name w:val="Title"/>
    <w:aliases w:val="Title - main table headings"/>
    <w:basedOn w:val="Normal"/>
    <w:next w:val="Normal"/>
    <w:link w:val="TitleChar"/>
    <w:qFormat/>
    <w:rsid w:val="007243CD"/>
    <w:pPr>
      <w:spacing w:before="120" w:after="120"/>
      <w:outlineLvl w:val="0"/>
    </w:pPr>
    <w:rPr>
      <w:b/>
      <w:bCs/>
      <w:kern w:val="28"/>
      <w:szCs w:val="32"/>
    </w:rPr>
  </w:style>
  <w:style w:type="character" w:customStyle="1" w:styleId="TitleChar">
    <w:name w:val="Title Char"/>
    <w:aliases w:val="Title - main table headings Char"/>
    <w:link w:val="Title"/>
    <w:rsid w:val="007243CD"/>
    <w:rPr>
      <w:rFonts w:ascii="Arial" w:hAnsi="Arial"/>
      <w:b/>
      <w:bCs/>
      <w:kern w:val="28"/>
      <w:sz w:val="24"/>
      <w:szCs w:val="32"/>
      <w:lang w:eastAsia="en-US"/>
    </w:rPr>
  </w:style>
  <w:style w:type="paragraph" w:customStyle="1" w:styleId="Template-heading1style">
    <w:name w:val="Template - heading 1 style"/>
    <w:basedOn w:val="Heading1"/>
    <w:next w:val="Template-bodytext"/>
    <w:link w:val="Template-heading1styleChar"/>
    <w:qFormat/>
    <w:rsid w:val="005634E4"/>
    <w:pPr>
      <w:numPr>
        <w:numId w:val="2"/>
      </w:numPr>
      <w:spacing w:before="240" w:after="120"/>
      <w:ind w:left="357" w:hanging="357"/>
    </w:pPr>
  </w:style>
  <w:style w:type="paragraph" w:customStyle="1" w:styleId="Template-heading2style">
    <w:name w:val="Template - heading 2 style"/>
    <w:basedOn w:val="Heading2"/>
    <w:next w:val="Template-bodytext"/>
    <w:link w:val="Template-heading2styleChar"/>
    <w:qFormat/>
    <w:rsid w:val="00731F54"/>
    <w:pPr>
      <w:numPr>
        <w:ilvl w:val="1"/>
        <w:numId w:val="2"/>
      </w:numPr>
      <w:spacing w:after="120"/>
      <w:ind w:left="924" w:hanging="567"/>
    </w:pPr>
  </w:style>
  <w:style w:type="character" w:customStyle="1" w:styleId="Heading3Char">
    <w:name w:val="Heading 3 Char"/>
    <w:aliases w:val="Template - heading 3 style Char"/>
    <w:link w:val="Heading3"/>
    <w:rsid w:val="00AA5EB2"/>
    <w:rPr>
      <w:rFonts w:ascii="Arial" w:hAnsi="Arial" w:cs="Arial"/>
      <w:b/>
      <w:bCs/>
      <w:szCs w:val="26"/>
      <w:lang w:eastAsia="en-US"/>
    </w:rPr>
  </w:style>
  <w:style w:type="character" w:customStyle="1" w:styleId="Template-heading1styleChar">
    <w:name w:val="Template - heading 1 style Char"/>
    <w:link w:val="Template-heading1style"/>
    <w:rsid w:val="005634E4"/>
    <w:rPr>
      <w:rFonts w:ascii="Arial" w:eastAsia="Arial Unicode MS" w:hAnsi="Arial"/>
      <w:b/>
      <w:bCs/>
      <w:sz w:val="24"/>
      <w:szCs w:val="24"/>
      <w:lang w:eastAsia="en-US"/>
    </w:rPr>
  </w:style>
  <w:style w:type="paragraph" w:customStyle="1" w:styleId="Template-bodytext">
    <w:name w:val="Template - body text"/>
    <w:basedOn w:val="Normal"/>
    <w:link w:val="Template-bodytextChar"/>
    <w:qFormat/>
    <w:rsid w:val="00681A4C"/>
    <w:pPr>
      <w:spacing w:after="120"/>
      <w:ind w:left="357"/>
    </w:pPr>
  </w:style>
  <w:style w:type="character" w:customStyle="1" w:styleId="Template-heading2styleChar">
    <w:name w:val="Template - heading 2 style Char"/>
    <w:link w:val="Template-heading2style"/>
    <w:rsid w:val="00731F54"/>
    <w:rPr>
      <w:rFonts w:ascii="Arial" w:hAnsi="Arial" w:cs="Arial"/>
      <w:b/>
      <w:bCs/>
      <w:iCs/>
      <w:sz w:val="22"/>
      <w:szCs w:val="28"/>
      <w:lang w:eastAsia="en-US"/>
    </w:rPr>
  </w:style>
  <w:style w:type="paragraph" w:styleId="NoSpacing">
    <w:name w:val="No Spacing"/>
    <w:uiPriority w:val="1"/>
    <w:rsid w:val="00B83BA9"/>
    <w:rPr>
      <w:sz w:val="24"/>
      <w:szCs w:val="24"/>
      <w:lang w:eastAsia="en-US"/>
    </w:rPr>
  </w:style>
  <w:style w:type="character" w:customStyle="1" w:styleId="Template-bodytextChar">
    <w:name w:val="Template - body text Char"/>
    <w:link w:val="Template-bodytext"/>
    <w:rsid w:val="00681A4C"/>
    <w:rPr>
      <w:rFonts w:ascii="Arial" w:hAnsi="Arial"/>
      <w:szCs w:val="24"/>
      <w:lang w:eastAsia="en-US"/>
    </w:rPr>
  </w:style>
  <w:style w:type="paragraph" w:styleId="ListParagraph">
    <w:name w:val="List Paragraph"/>
    <w:basedOn w:val="Normal"/>
    <w:uiPriority w:val="34"/>
    <w:rsid w:val="00D32A1E"/>
    <w:pPr>
      <w:ind w:left="720"/>
    </w:pPr>
  </w:style>
  <w:style w:type="paragraph" w:customStyle="1" w:styleId="Template-headertext">
    <w:name w:val="Template - header text"/>
    <w:basedOn w:val="Template-bodytext"/>
    <w:rsid w:val="00BE65FE"/>
    <w:pPr>
      <w:spacing w:before="120"/>
      <w:ind w:left="0"/>
    </w:pPr>
    <w:rPr>
      <w:sz w:val="18"/>
      <w:szCs w:val="20"/>
    </w:rPr>
  </w:style>
  <w:style w:type="paragraph" w:customStyle="1" w:styleId="Template-maintableheadings">
    <w:name w:val="Template - main table headings"/>
    <w:rsid w:val="009803AC"/>
    <w:pPr>
      <w:spacing w:before="20" w:after="20"/>
    </w:pPr>
    <w:rPr>
      <w:rFonts w:ascii="Arial" w:hAnsi="Arial"/>
      <w:b/>
      <w:bCs/>
      <w:sz w:val="22"/>
      <w:lang w:eastAsia="en-US"/>
    </w:rPr>
  </w:style>
  <w:style w:type="paragraph" w:styleId="TOCHeading">
    <w:name w:val="TOC Heading"/>
    <w:basedOn w:val="Heading1"/>
    <w:next w:val="Normal"/>
    <w:uiPriority w:val="39"/>
    <w:unhideWhenUsed/>
    <w:qFormat/>
    <w:rsid w:val="000E7C06"/>
    <w:pPr>
      <w:keepLines/>
      <w:numPr>
        <w:numId w:val="0"/>
      </w:numPr>
      <w:spacing w:before="240" w:line="276" w:lineRule="auto"/>
      <w:outlineLvl w:val="9"/>
    </w:pPr>
    <w:rPr>
      <w:rFonts w:eastAsiaTheme="majorEastAsia" w:cstheme="majorBidi"/>
      <w:sz w:val="22"/>
      <w:szCs w:val="28"/>
      <w:lang w:val="en-US" w:eastAsia="ja-JP"/>
    </w:rPr>
  </w:style>
  <w:style w:type="paragraph" w:styleId="TOC3">
    <w:name w:val="toc 3"/>
    <w:basedOn w:val="Normal"/>
    <w:next w:val="Normal"/>
    <w:autoRedefine/>
    <w:uiPriority w:val="39"/>
    <w:qFormat/>
    <w:rsid w:val="00257B7A"/>
    <w:pPr>
      <w:spacing w:after="100"/>
      <w:ind w:left="480"/>
    </w:pPr>
  </w:style>
  <w:style w:type="paragraph" w:styleId="TOC2">
    <w:name w:val="toc 2"/>
    <w:basedOn w:val="Normal"/>
    <w:next w:val="Normal"/>
    <w:autoRedefine/>
    <w:uiPriority w:val="39"/>
    <w:unhideWhenUsed/>
    <w:qFormat/>
    <w:rsid w:val="00257B7A"/>
    <w:pPr>
      <w:spacing w:after="100" w:line="276" w:lineRule="auto"/>
      <w:ind w:left="220"/>
    </w:pPr>
    <w:rPr>
      <w:rFonts w:eastAsiaTheme="minorEastAsia" w:cstheme="minorBidi"/>
      <w:szCs w:val="22"/>
      <w:lang w:val="en-US" w:eastAsia="ja-JP"/>
    </w:rPr>
  </w:style>
  <w:style w:type="paragraph" w:styleId="TOC1">
    <w:name w:val="toc 1"/>
    <w:basedOn w:val="Normal"/>
    <w:next w:val="Normal"/>
    <w:autoRedefine/>
    <w:uiPriority w:val="39"/>
    <w:unhideWhenUsed/>
    <w:qFormat/>
    <w:rsid w:val="00026E0D"/>
    <w:pPr>
      <w:spacing w:after="100" w:line="276" w:lineRule="auto"/>
    </w:pPr>
    <w:rPr>
      <w:rFonts w:eastAsiaTheme="minorEastAsia" w:cstheme="minorBidi"/>
      <w:szCs w:val="22"/>
      <w:lang w:val="en-US" w:eastAsia="ja-JP"/>
    </w:rPr>
  </w:style>
  <w:style w:type="paragraph" w:customStyle="1" w:styleId="Template-heading3">
    <w:name w:val="Template - heading 3"/>
    <w:basedOn w:val="Heading3"/>
    <w:qFormat/>
    <w:rsid w:val="00C76DA4"/>
    <w:rPr>
      <w:iCs/>
    </w:rPr>
  </w:style>
  <w:style w:type="paragraph" w:customStyle="1" w:styleId="Template-PolicyName">
    <w:name w:val="Template - Policy Name"/>
    <w:basedOn w:val="Normal"/>
    <w:rsid w:val="00DF2806"/>
    <w:pPr>
      <w:framePr w:wrap="notBeside" w:vAnchor="text" w:hAnchor="text" w:y="1"/>
      <w:autoSpaceDE w:val="0"/>
      <w:autoSpaceDN w:val="0"/>
      <w:adjustRightInd w:val="0"/>
    </w:pPr>
    <w:rPr>
      <w:rFonts w:cs="Arial"/>
      <w:b/>
      <w:sz w:val="24"/>
      <w:szCs w:val="20"/>
      <w:lang w:val="en-US"/>
    </w:rPr>
  </w:style>
  <w:style w:type="paragraph" w:customStyle="1" w:styleId="StandardName">
    <w:name w:val="Standard Name"/>
    <w:basedOn w:val="Normal"/>
    <w:rsid w:val="00C40B19"/>
    <w:pPr>
      <w:framePr w:wrap="notBeside" w:vAnchor="text" w:hAnchor="text" w:y="1"/>
      <w:autoSpaceDE w:val="0"/>
      <w:autoSpaceDN w:val="0"/>
      <w:adjustRightInd w:val="0"/>
    </w:pPr>
    <w:rPr>
      <w:rFonts w:cs="Arial"/>
      <w:b/>
      <w:sz w:val="24"/>
      <w:szCs w:val="20"/>
      <w:lang w:val="en-US"/>
    </w:rPr>
  </w:style>
  <w:style w:type="paragraph" w:customStyle="1" w:styleId="GuidelineName">
    <w:name w:val="Guideline Name"/>
    <w:basedOn w:val="Normal"/>
    <w:rsid w:val="005634E4"/>
    <w:pPr>
      <w:framePr w:wrap="notBeside" w:vAnchor="text" w:hAnchor="text" w:y="1"/>
      <w:autoSpaceDE w:val="0"/>
      <w:autoSpaceDN w:val="0"/>
      <w:adjustRightInd w:val="0"/>
      <w:spacing w:before="240"/>
    </w:pPr>
    <w:rPr>
      <w:rFonts w:cs="Arial"/>
      <w:b/>
      <w:sz w:val="24"/>
      <w:szCs w:val="20"/>
      <w:lang w:val="en-US"/>
    </w:rPr>
  </w:style>
  <w:style w:type="paragraph" w:customStyle="1" w:styleId="Template-headertextBold">
    <w:name w:val="Template - header text + Bold"/>
    <w:basedOn w:val="Template-headertext"/>
    <w:rsid w:val="00266245"/>
    <w:rPr>
      <w:b/>
      <w:bCs/>
    </w:rPr>
  </w:style>
  <w:style w:type="character" w:customStyle="1" w:styleId="FooterChar">
    <w:name w:val="Footer Char"/>
    <w:basedOn w:val="DefaultParagraphFont"/>
    <w:link w:val="Footer"/>
    <w:rsid w:val="00C01BF5"/>
    <w:rPr>
      <w:rFonts w:ascii="Arial" w:hAnsi="Arial"/>
      <w:sz w:val="18"/>
      <w:lang w:val="en-US" w:eastAsia="en-US"/>
    </w:rPr>
  </w:style>
  <w:style w:type="paragraph" w:customStyle="1" w:styleId="Template-headertextstatement">
    <w:name w:val="Template - header text statement"/>
    <w:basedOn w:val="Template-headertext"/>
    <w:rsid w:val="001A484E"/>
    <w:rPr>
      <w:sz w:val="20"/>
    </w:rPr>
  </w:style>
  <w:style w:type="paragraph" w:customStyle="1" w:styleId="Default">
    <w:name w:val="Default"/>
    <w:rsid w:val="006242A3"/>
    <w:pPr>
      <w:widowControl w:val="0"/>
      <w:autoSpaceDE w:val="0"/>
      <w:autoSpaceDN w:val="0"/>
      <w:adjustRightInd w:val="0"/>
    </w:pPr>
    <w:rPr>
      <w:rFonts w:ascii="IGIINJ+TimesNewRoman,Bold" w:hAnsi="IGIINJ+TimesNewRoman,Bold" w:cs="IGIINJ+TimesNewRoman,Bold"/>
      <w:color w:val="000000"/>
      <w:sz w:val="24"/>
      <w:szCs w:val="24"/>
      <w:lang w:val="en-US" w:eastAsia="en-US"/>
    </w:rPr>
  </w:style>
  <w:style w:type="character" w:styleId="FollowedHyperlink">
    <w:name w:val="FollowedHyperlink"/>
    <w:basedOn w:val="DefaultParagraphFont"/>
    <w:semiHidden/>
    <w:unhideWhenUsed/>
    <w:rsid w:val="00591E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0298">
      <w:bodyDiv w:val="1"/>
      <w:marLeft w:val="0"/>
      <w:marRight w:val="0"/>
      <w:marTop w:val="0"/>
      <w:marBottom w:val="0"/>
      <w:divBdr>
        <w:top w:val="none" w:sz="0" w:space="0" w:color="auto"/>
        <w:left w:val="none" w:sz="0" w:space="0" w:color="auto"/>
        <w:bottom w:val="none" w:sz="0" w:space="0" w:color="auto"/>
        <w:right w:val="none" w:sz="0" w:space="0" w:color="auto"/>
      </w:divBdr>
    </w:div>
    <w:div w:id="186563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fety.unsw.edu.au/sites/default/files/documents/HS650_Oxygen_Calculator_-_Nitrogen.XLS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39E17-E8FC-460E-88D3-F63BAD74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Edwards</dc:creator>
  <cp:lastModifiedBy>Cristan Herbert</cp:lastModifiedBy>
  <cp:revision>14</cp:revision>
  <cp:lastPrinted>2017-01-17T06:03:00Z</cp:lastPrinted>
  <dcterms:created xsi:type="dcterms:W3CDTF">2018-01-04T23:51:00Z</dcterms:created>
  <dcterms:modified xsi:type="dcterms:W3CDTF">2018-02-01T00:51:00Z</dcterms:modified>
</cp:coreProperties>
</file>